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22377" w14:textId="7B7E5FC1" w:rsidR="002C397A" w:rsidRDefault="00956223" w:rsidP="00695957">
      <w:pPr>
        <w:spacing w:before="100" w:beforeAutospacing="1" w:after="100" w:afterAutospacing="1" w:line="240" w:lineRule="auto"/>
        <w:jc w:val="center"/>
        <w:outlineLvl w:val="0"/>
        <w:rPr>
          <w:rFonts w:ascii="Arial" w:eastAsia="Times New Roman" w:hAnsi="Arial" w:cs="Arial"/>
          <w:b/>
          <w:bCs/>
          <w:color w:val="212121"/>
          <w:kern w:val="36"/>
          <w14:ligatures w14:val="none"/>
        </w:rPr>
      </w:pPr>
      <w:r>
        <w:rPr>
          <w:rFonts w:ascii="Arial" w:eastAsia="Times New Roman" w:hAnsi="Arial" w:cs="Arial"/>
          <w:b/>
          <w:bCs/>
          <w:noProof/>
          <w:color w:val="212121"/>
          <w:kern w:val="36"/>
          <w:sz w:val="48"/>
          <w:szCs w:val="48"/>
        </w:rPr>
        <w:drawing>
          <wp:inline distT="0" distB="0" distL="0" distR="0" wp14:anchorId="2551096C" wp14:editId="3F95A74D">
            <wp:extent cx="2017243" cy="1009650"/>
            <wp:effectExtent l="0" t="0" r="0" b="0"/>
            <wp:docPr id="468985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985381" name="Picture 4689853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25145" cy="1013605"/>
                    </a:xfrm>
                    <a:prstGeom prst="rect">
                      <a:avLst/>
                    </a:prstGeom>
                  </pic:spPr>
                </pic:pic>
              </a:graphicData>
            </a:graphic>
          </wp:inline>
        </w:drawing>
      </w:r>
    </w:p>
    <w:p w14:paraId="554FCCD4" w14:textId="77777777" w:rsidR="00695957" w:rsidRPr="00956223" w:rsidRDefault="00695957" w:rsidP="00695957">
      <w:pPr>
        <w:spacing w:before="100" w:beforeAutospacing="1" w:after="100" w:afterAutospacing="1" w:line="240" w:lineRule="auto"/>
        <w:jc w:val="center"/>
        <w:outlineLvl w:val="0"/>
        <w:rPr>
          <w:rFonts w:ascii="Arial" w:eastAsia="Times New Roman" w:hAnsi="Arial" w:cs="Arial"/>
          <w:b/>
          <w:bCs/>
          <w:color w:val="212121"/>
          <w:kern w:val="36"/>
          <w14:ligatures w14:val="none"/>
        </w:rPr>
      </w:pPr>
    </w:p>
    <w:p w14:paraId="66D620FF" w14:textId="7F817208" w:rsidR="00D71FD3" w:rsidRPr="00D71FD3" w:rsidRDefault="00956223" w:rsidP="00D71FD3">
      <w:pPr>
        <w:spacing w:before="100" w:beforeAutospacing="1" w:after="100" w:afterAutospacing="1" w:line="240" w:lineRule="auto"/>
        <w:jc w:val="both"/>
        <w:outlineLvl w:val="0"/>
        <w:rPr>
          <w:rFonts w:ascii="Arial" w:eastAsia="Times New Roman" w:hAnsi="Arial" w:cs="Arial"/>
          <w:b/>
          <w:bCs/>
          <w:color w:val="212121"/>
          <w:kern w:val="36"/>
          <w:sz w:val="20"/>
          <w:szCs w:val="20"/>
          <w14:ligatures w14:val="none"/>
        </w:rPr>
      </w:pPr>
      <w:r>
        <w:rPr>
          <w:rFonts w:ascii="Arial" w:eastAsia="Times New Roman" w:hAnsi="Arial" w:cs="Arial"/>
          <w:b/>
          <w:bCs/>
          <w:color w:val="212121"/>
          <w:kern w:val="36"/>
          <w:sz w:val="48"/>
          <w:szCs w:val="48"/>
          <w14:ligatures w14:val="none"/>
        </w:rPr>
        <w:t>2025 Research Highlights</w:t>
      </w:r>
    </w:p>
    <w:p w14:paraId="6252FEA8" w14:textId="2669FE0F" w:rsidR="00D71FD3" w:rsidRPr="00D71FD3" w:rsidRDefault="003317CD" w:rsidP="00D71FD3">
      <w:pPr>
        <w:textAlignment w:val="baseline"/>
        <w:rPr>
          <w:rFonts w:ascii="Arial" w:eastAsia="Times New Roman" w:hAnsi="Arial" w:cs="Arial"/>
          <w:b/>
          <w:bCs/>
          <w:kern w:val="0"/>
          <w:bdr w:val="none" w:sz="0" w:space="0" w:color="auto" w:frame="1"/>
          <w:lang w:val="en-GB" w:eastAsia="en-GB"/>
          <w14:ligatures w14:val="none"/>
        </w:rPr>
      </w:pPr>
      <w:r>
        <w:rPr>
          <w:rFonts w:ascii="Arial" w:eastAsia="Times New Roman" w:hAnsi="Arial" w:cs="Arial"/>
          <w:b/>
          <w:bCs/>
          <w:kern w:val="0"/>
          <w:bdr w:val="none" w:sz="0" w:space="0" w:color="auto" w:frame="1"/>
          <w:lang w:val="en-GB" w:eastAsia="en-GB"/>
          <w14:ligatures w14:val="none"/>
        </w:rPr>
        <w:br/>
      </w:r>
      <w:r w:rsidR="00D71FD3" w:rsidRPr="00D71FD3">
        <w:rPr>
          <w:rFonts w:ascii="Arial" w:eastAsia="Times New Roman" w:hAnsi="Arial" w:cs="Arial"/>
          <w:b/>
          <w:bCs/>
          <w:kern w:val="0"/>
          <w:bdr w:val="none" w:sz="0" w:space="0" w:color="auto" w:frame="1"/>
          <w:lang w:val="en-GB" w:eastAsia="en-GB"/>
          <w14:ligatures w14:val="none"/>
        </w:rPr>
        <w:t xml:space="preserve">Selected by Dr Esen Sefik on behalf of the S2C Committee </w:t>
      </w:r>
    </w:p>
    <w:p w14:paraId="4E29EFEC" w14:textId="28F9664F" w:rsidR="00D71FD3" w:rsidRPr="002C397A" w:rsidRDefault="002C397A" w:rsidP="00D71FD3">
      <w:pPr>
        <w:textAlignment w:val="baseline"/>
        <w:rPr>
          <w:rFonts w:ascii="Arial" w:eastAsia="Times New Roman" w:hAnsi="Arial" w:cs="Arial"/>
          <w:kern w:val="0"/>
          <w:bdr w:val="none" w:sz="0" w:space="0" w:color="auto" w:frame="1"/>
          <w:lang w:val="en-GB" w:eastAsia="en-GB"/>
          <w14:ligatures w14:val="none"/>
        </w:rPr>
      </w:pPr>
      <w:r w:rsidRPr="00D71FD3">
        <w:rPr>
          <w:rFonts w:ascii="Arial" w:eastAsia="Times New Roman" w:hAnsi="Arial" w:cs="Arial"/>
          <w:noProof/>
          <w:kern w:val="0"/>
          <w:bdr w:val="none" w:sz="0" w:space="0" w:color="auto" w:frame="1"/>
          <w:lang w:val="en-GB" w:eastAsia="en-GB"/>
          <w14:ligatures w14:val="none"/>
        </w:rPr>
        <mc:AlternateContent>
          <mc:Choice Requires="wps">
            <w:drawing>
              <wp:anchor distT="45720" distB="45720" distL="114300" distR="114300" simplePos="0" relativeHeight="251659264" behindDoc="0" locked="0" layoutInCell="1" allowOverlap="1" wp14:anchorId="3F7A1084" wp14:editId="262ACEB1">
                <wp:simplePos x="0" y="0"/>
                <wp:positionH relativeFrom="margin">
                  <wp:align>left</wp:align>
                </wp:positionH>
                <wp:positionV relativeFrom="paragraph">
                  <wp:posOffset>6985</wp:posOffset>
                </wp:positionV>
                <wp:extent cx="3695700" cy="19685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1968500"/>
                        </a:xfrm>
                        <a:prstGeom prst="rect">
                          <a:avLst/>
                        </a:prstGeom>
                        <a:solidFill>
                          <a:srgbClr val="FFFFFF"/>
                        </a:solidFill>
                        <a:ln w="9525">
                          <a:solidFill>
                            <a:srgbClr val="000000"/>
                          </a:solidFill>
                          <a:miter lim="800000"/>
                          <a:headEnd/>
                          <a:tailEnd/>
                        </a:ln>
                      </wps:spPr>
                      <wps:txbx>
                        <w:txbxContent>
                          <w:p w14:paraId="6942E6D8" w14:textId="0807C777" w:rsidR="002C397A" w:rsidRPr="00D71FD3" w:rsidRDefault="002C397A" w:rsidP="002C397A">
                            <w:pPr>
                              <w:textAlignment w:val="baseline"/>
                              <w:rPr>
                                <w:rFonts w:ascii="Arial" w:eastAsia="Times New Roman" w:hAnsi="Arial" w:cs="Arial"/>
                                <w:kern w:val="0"/>
                                <w:lang w:val="en-GB" w:eastAsia="en-GB"/>
                                <w14:ligatures w14:val="none"/>
                              </w:rPr>
                            </w:pPr>
                            <w:r>
                              <w:rPr>
                                <w:rFonts w:ascii="Arial" w:eastAsia="Times New Roman" w:hAnsi="Arial" w:cs="Arial"/>
                                <w:kern w:val="0"/>
                                <w:bdr w:val="none" w:sz="0" w:space="0" w:color="auto" w:frame="1"/>
                                <w:lang w:val="en-GB" w:eastAsia="en-GB"/>
                                <w14:ligatures w14:val="none"/>
                              </w:rPr>
                              <w:t xml:space="preserve">Dr </w:t>
                            </w:r>
                            <w:r w:rsidRPr="00D71FD3">
                              <w:rPr>
                                <w:rFonts w:ascii="Arial" w:eastAsia="Times New Roman" w:hAnsi="Arial" w:cs="Arial"/>
                                <w:kern w:val="0"/>
                                <w:bdr w:val="none" w:sz="0" w:space="0" w:color="auto" w:frame="1"/>
                                <w:lang w:val="en-GB" w:eastAsia="en-GB"/>
                                <w14:ligatures w14:val="none"/>
                              </w:rPr>
                              <w:t>Esen Sefik is an Assistant Professor of Immunobiology at Yale School of Medicine. She earned her B.S. from Yale College and Ph.D. from Harvard University.</w:t>
                            </w:r>
                            <w:r>
                              <w:rPr>
                                <w:rFonts w:ascii="Arial" w:eastAsia="Times New Roman" w:hAnsi="Arial" w:cs="Arial"/>
                                <w:kern w:val="0"/>
                                <w:bdr w:val="none" w:sz="0" w:space="0" w:color="auto" w:frame="1"/>
                                <w:lang w:val="en-GB" w:eastAsia="en-GB"/>
                                <w14:ligatures w14:val="none"/>
                              </w:rPr>
                              <w:t xml:space="preserve"> </w:t>
                            </w:r>
                            <w:r w:rsidRPr="00D71FD3">
                              <w:rPr>
                                <w:rFonts w:ascii="Arial" w:eastAsia="Times New Roman" w:hAnsi="Arial" w:cs="Arial"/>
                                <w:kern w:val="0"/>
                                <w:bdr w:val="none" w:sz="0" w:space="0" w:color="auto" w:frame="1"/>
                                <w:lang w:val="en-GB" w:eastAsia="en-GB"/>
                                <w14:ligatures w14:val="none"/>
                              </w:rPr>
                              <w:t>Her laboratory aims to understand how interactions among microbes, diet, and the immune system maintain tissue health and how these relationships break down in chronic inflammatory and autoimmune diseases, with the goal of informing future therapeutic strategies.</w:t>
                            </w:r>
                            <w:r w:rsidRPr="00D71FD3">
                              <w:rPr>
                                <w:rFonts w:ascii="Arial" w:eastAsia="Times New Roman" w:hAnsi="Arial" w:cs="Arial"/>
                                <w:b/>
                                <w:bCs/>
                                <w:noProof/>
                                <w:color w:val="212121"/>
                                <w:kern w:val="36"/>
                                <w:sz w:val="20"/>
                                <w:szCs w:val="20"/>
                              </w:rPr>
                              <w:t xml:space="preserve"> </w:t>
                            </w:r>
                          </w:p>
                          <w:p w14:paraId="3A585A06" w14:textId="77777777" w:rsidR="002C397A" w:rsidRDefault="002C39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7A1084" id="_x0000_t202" coordsize="21600,21600" o:spt="202" path="m,l,21600r21600,l21600,xe">
                <v:stroke joinstyle="miter"/>
                <v:path gradientshapeok="t" o:connecttype="rect"/>
              </v:shapetype>
              <v:shape id="Text Box 2" o:spid="_x0000_s1026" type="#_x0000_t202" style="position:absolute;margin-left:0;margin-top:.55pt;width:291pt;height:15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tCGDwIAACAEAAAOAAAAZHJzL2Uyb0RvYy54bWysU9tu2zAMfR+wfxD0vtjJkjQ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">
                <v:textbox>
                  <w:txbxContent>
                    <w:p w14:paraId="6942E6D8" w14:textId="0807C777" w:rsidR="002C397A" w:rsidRPr="00D71FD3" w:rsidRDefault="002C397A" w:rsidP="002C397A">
                      <w:pPr>
                        <w:textAlignment w:val="baseline"/>
                        <w:rPr>
                          <w:rFonts w:ascii="Arial" w:eastAsia="Times New Roman" w:hAnsi="Arial" w:cs="Arial"/>
                          <w:kern w:val="0"/>
                          <w:lang w:val="en-GB" w:eastAsia="en-GB"/>
                          <w14:ligatures w14:val="none"/>
                        </w:rPr>
                      </w:pPr>
                      <w:r>
                        <w:rPr>
                          <w:rFonts w:ascii="Arial" w:eastAsia="Times New Roman" w:hAnsi="Arial" w:cs="Arial"/>
                          <w:kern w:val="0"/>
                          <w:bdr w:val="none" w:sz="0" w:space="0" w:color="auto" w:frame="1"/>
                          <w:lang w:val="en-GB" w:eastAsia="en-GB"/>
                          <w14:ligatures w14:val="none"/>
                        </w:rPr>
                        <w:t xml:space="preserve">Dr </w:t>
                      </w:r>
                      <w:r w:rsidRPr="00D71FD3">
                        <w:rPr>
                          <w:rFonts w:ascii="Arial" w:eastAsia="Times New Roman" w:hAnsi="Arial" w:cs="Arial"/>
                          <w:kern w:val="0"/>
                          <w:bdr w:val="none" w:sz="0" w:space="0" w:color="auto" w:frame="1"/>
                          <w:lang w:val="en-GB" w:eastAsia="en-GB"/>
                          <w14:ligatures w14:val="none"/>
                        </w:rPr>
                        <w:t>Esen Sefik is an Assistant Professor of Immunobiology at Yale School of Medicine. She earned her B.S. from Yale College and Ph.D. from Harvard University.</w:t>
                      </w:r>
                      <w:r>
                        <w:rPr>
                          <w:rFonts w:ascii="Arial" w:eastAsia="Times New Roman" w:hAnsi="Arial" w:cs="Arial"/>
                          <w:kern w:val="0"/>
                          <w:bdr w:val="none" w:sz="0" w:space="0" w:color="auto" w:frame="1"/>
                          <w:lang w:val="en-GB" w:eastAsia="en-GB"/>
                          <w14:ligatures w14:val="none"/>
                        </w:rPr>
                        <w:t xml:space="preserve"> </w:t>
                      </w:r>
                      <w:r w:rsidRPr="00D71FD3">
                        <w:rPr>
                          <w:rFonts w:ascii="Arial" w:eastAsia="Times New Roman" w:hAnsi="Arial" w:cs="Arial"/>
                          <w:kern w:val="0"/>
                          <w:bdr w:val="none" w:sz="0" w:space="0" w:color="auto" w:frame="1"/>
                          <w:lang w:val="en-GB" w:eastAsia="en-GB"/>
                          <w14:ligatures w14:val="none"/>
                        </w:rPr>
                        <w:t>Her laboratory aims to understand how interactions among microbes, diet, and the immune system maintain tissue health and how these relationships break down in chronic inflammatory and autoimmune diseases, with the goal of informing future therapeutic strategies.</w:t>
                      </w:r>
                      <w:r w:rsidRPr="00D71FD3">
                        <w:rPr>
                          <w:rFonts w:ascii="Arial" w:eastAsia="Times New Roman" w:hAnsi="Arial" w:cs="Arial"/>
                          <w:b/>
                          <w:bCs/>
                          <w:noProof/>
                          <w:color w:val="212121"/>
                          <w:kern w:val="36"/>
                          <w:sz w:val="20"/>
                          <w:szCs w:val="20"/>
                        </w:rPr>
                        <w:t xml:space="preserve"> </w:t>
                      </w:r>
                    </w:p>
                    <w:p w14:paraId="3A585A06" w14:textId="77777777" w:rsidR="002C397A" w:rsidRDefault="002C397A"/>
                  </w:txbxContent>
                </v:textbox>
                <w10:wrap type="square" anchorx="margin"/>
              </v:shape>
            </w:pict>
          </mc:Fallback>
        </mc:AlternateContent>
      </w:r>
      <w:r w:rsidR="00D71FD3">
        <w:rPr>
          <w:rFonts w:ascii="Arial" w:eastAsia="Times New Roman" w:hAnsi="Arial" w:cs="Arial"/>
          <w:b/>
          <w:bCs/>
          <w:noProof/>
          <w:color w:val="212121"/>
          <w:kern w:val="36"/>
          <w:sz w:val="20"/>
          <w:szCs w:val="20"/>
        </w:rPr>
        <w:drawing>
          <wp:inline distT="0" distB="0" distL="0" distR="0" wp14:anchorId="5C719B62" wp14:editId="04B47E91">
            <wp:extent cx="2428875" cy="1943100"/>
            <wp:effectExtent l="0" t="0" r="9525" b="0"/>
            <wp:docPr id="252003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03540" name="Picture 252003540"/>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31288" cy="1945030"/>
                    </a:xfrm>
                    <a:prstGeom prst="rect">
                      <a:avLst/>
                    </a:prstGeom>
                  </pic:spPr>
                </pic:pic>
              </a:graphicData>
            </a:graphic>
          </wp:inline>
        </w:drawing>
      </w:r>
    </w:p>
    <w:p w14:paraId="7E47D1E4" w14:textId="7784399E" w:rsidR="00956223" w:rsidRPr="00956223" w:rsidRDefault="00956223" w:rsidP="00D71FD3">
      <w:pPr>
        <w:spacing w:before="100" w:beforeAutospacing="1" w:after="100" w:afterAutospacing="1" w:line="240" w:lineRule="auto"/>
        <w:jc w:val="both"/>
        <w:outlineLvl w:val="0"/>
        <w:rPr>
          <w:rFonts w:ascii="Arial" w:eastAsia="Times New Roman" w:hAnsi="Arial" w:cs="Arial"/>
          <w:b/>
          <w:bCs/>
          <w:color w:val="212121"/>
          <w:kern w:val="36"/>
          <w:sz w:val="20"/>
          <w:szCs w:val="20"/>
          <w14:ligatures w14:val="none"/>
        </w:rPr>
      </w:pPr>
    </w:p>
    <w:p w14:paraId="37FEC301" w14:textId="77777777" w:rsidR="002C397A" w:rsidRDefault="002C397A" w:rsidP="00BD6DCA">
      <w:pPr>
        <w:spacing w:before="100" w:beforeAutospacing="1" w:after="100" w:afterAutospacing="1" w:line="240" w:lineRule="auto"/>
        <w:jc w:val="both"/>
        <w:outlineLvl w:val="0"/>
        <w:rPr>
          <w:rFonts w:ascii="Arial" w:eastAsia="Times New Roman" w:hAnsi="Arial" w:cs="Arial"/>
          <w:b/>
          <w:bCs/>
          <w:color w:val="212121"/>
          <w:kern w:val="36"/>
          <w14:ligatures w14:val="none"/>
        </w:rPr>
      </w:pPr>
    </w:p>
    <w:p w14:paraId="43B3B4B1" w14:textId="12D2B1E1" w:rsidR="00C66CE9" w:rsidRPr="00680176" w:rsidRDefault="00C66CE9" w:rsidP="00BD6DCA">
      <w:pPr>
        <w:spacing w:before="100" w:beforeAutospacing="1" w:after="100" w:afterAutospacing="1" w:line="240" w:lineRule="auto"/>
        <w:jc w:val="both"/>
        <w:outlineLvl w:val="0"/>
        <w:rPr>
          <w:rFonts w:ascii="Arial" w:eastAsia="Times New Roman" w:hAnsi="Arial" w:cs="Arial"/>
          <w:b/>
          <w:bCs/>
          <w:color w:val="212121"/>
          <w:kern w:val="36"/>
          <w:sz w:val="48"/>
          <w:szCs w:val="48"/>
          <w14:ligatures w14:val="none"/>
        </w:rPr>
      </w:pPr>
      <w:r w:rsidRPr="00680176">
        <w:rPr>
          <w:rFonts w:ascii="Arial" w:eastAsia="Times New Roman" w:hAnsi="Arial" w:cs="Arial"/>
          <w:b/>
          <w:bCs/>
          <w:color w:val="212121"/>
          <w:kern w:val="36"/>
          <w:sz w:val="48"/>
          <w:szCs w:val="48"/>
          <w14:ligatures w14:val="none"/>
        </w:rPr>
        <w:t>Peyer's Patch B Cells Sample Transglutaminase-Gluten Complexes and Drive Celiac Disease Autoimmunity</w:t>
      </w:r>
    </w:p>
    <w:p w14:paraId="65B141CC" w14:textId="4E4B452A" w:rsidR="00C66CE9" w:rsidRPr="00680176" w:rsidRDefault="00C66CE9" w:rsidP="00BD6DCA">
      <w:pPr>
        <w:jc w:val="both"/>
        <w:rPr>
          <w:rFonts w:ascii="Arial" w:hAnsi="Arial" w:cs="Arial"/>
          <w:color w:val="212121"/>
          <w:shd w:val="clear" w:color="auto" w:fill="FFFFFF"/>
        </w:rPr>
      </w:pPr>
      <w:r w:rsidRPr="00680176">
        <w:rPr>
          <w:rFonts w:ascii="Arial" w:hAnsi="Arial" w:cs="Arial"/>
          <w:color w:val="212121"/>
          <w:shd w:val="clear" w:color="auto" w:fill="FFFFFF"/>
        </w:rPr>
        <w:t>du Pré MF, Kleppa L, Dewan AE, Meling MT, Høydahl LS, Besser HA, Khosla C, Sollid LM. Peyer's Patch B Cells Sample Transglutaminase-Gluten Complexes and Drive Celiac Disease Autoimmunity. Gastroenterology. 2025 Dec;169(7):1450-1461. doi: 10.1053/j.gastro.2025.06.021. Epub 2025 Jul 1. PMID: 40602545.</w:t>
      </w:r>
    </w:p>
    <w:p w14:paraId="7612B5AE" w14:textId="53862C63" w:rsidR="00C66CE9" w:rsidRPr="00680176" w:rsidRDefault="00C66CE9" w:rsidP="00BD6DCA">
      <w:pPr>
        <w:jc w:val="both"/>
        <w:rPr>
          <w:rFonts w:ascii="Arial" w:hAnsi="Arial" w:cs="Arial"/>
        </w:rPr>
      </w:pPr>
      <w:r w:rsidRPr="00680176">
        <w:rPr>
          <w:rFonts w:ascii="Arial" w:hAnsi="Arial" w:cs="Arial"/>
          <w:color w:val="212121"/>
          <w:shd w:val="clear" w:color="auto" w:fill="FFFFFF"/>
        </w:rPr>
        <w:t xml:space="preserve">In Celiac Disease, patients </w:t>
      </w:r>
      <w:r w:rsidR="003D11F1">
        <w:rPr>
          <w:rFonts w:ascii="Arial" w:hAnsi="Arial" w:cs="Arial"/>
          <w:color w:val="212121"/>
          <w:shd w:val="clear" w:color="auto" w:fill="FFFFFF"/>
        </w:rPr>
        <w:t>produce</w:t>
      </w:r>
      <w:r w:rsidR="003D11F1" w:rsidRPr="00680176">
        <w:rPr>
          <w:rFonts w:ascii="Arial" w:hAnsi="Arial" w:cs="Arial"/>
          <w:color w:val="212121"/>
          <w:shd w:val="clear" w:color="auto" w:fill="FFFFFF"/>
        </w:rPr>
        <w:t xml:space="preserve"> </w:t>
      </w:r>
      <w:r w:rsidRPr="00680176">
        <w:rPr>
          <w:rFonts w:ascii="Arial" w:hAnsi="Arial" w:cs="Arial"/>
        </w:rPr>
        <w:t xml:space="preserve">antibodies against the body’s own enzyme transglutaminase 2 (TG2), however it is not known where </w:t>
      </w:r>
      <w:r w:rsidR="00146F0D" w:rsidRPr="00680176">
        <w:rPr>
          <w:rFonts w:ascii="Arial" w:hAnsi="Arial" w:cs="Arial"/>
        </w:rPr>
        <w:t xml:space="preserve">and when </w:t>
      </w:r>
      <w:r w:rsidRPr="00680176">
        <w:rPr>
          <w:rFonts w:ascii="Arial" w:hAnsi="Arial" w:cs="Arial"/>
        </w:rPr>
        <w:t xml:space="preserve">this </w:t>
      </w:r>
      <w:r w:rsidR="003D11F1">
        <w:rPr>
          <w:rFonts w:ascii="Arial" w:hAnsi="Arial" w:cs="Arial"/>
        </w:rPr>
        <w:t>autoimmune response begins</w:t>
      </w:r>
      <w:r w:rsidRPr="00680176">
        <w:rPr>
          <w:rFonts w:ascii="Arial" w:hAnsi="Arial" w:cs="Arial"/>
        </w:rPr>
        <w:t xml:space="preserve">.  These antibodies against “self” proteins </w:t>
      </w:r>
      <w:r w:rsidR="00A76756">
        <w:rPr>
          <w:rFonts w:ascii="Arial" w:hAnsi="Arial" w:cs="Arial"/>
        </w:rPr>
        <w:t>are</w:t>
      </w:r>
      <w:r w:rsidR="00A76756" w:rsidRPr="00680176">
        <w:rPr>
          <w:rFonts w:ascii="Arial" w:hAnsi="Arial" w:cs="Arial"/>
        </w:rPr>
        <w:t xml:space="preserve"> </w:t>
      </w:r>
      <w:r w:rsidRPr="00680176">
        <w:rPr>
          <w:rFonts w:ascii="Arial" w:hAnsi="Arial" w:cs="Arial"/>
        </w:rPr>
        <w:t xml:space="preserve">thought to </w:t>
      </w:r>
      <w:r w:rsidR="003D11F1">
        <w:rPr>
          <w:rFonts w:ascii="Arial" w:hAnsi="Arial" w:cs="Arial"/>
        </w:rPr>
        <w:t>arise</w:t>
      </w:r>
      <w:r w:rsidR="003D11F1" w:rsidRPr="00680176">
        <w:rPr>
          <w:rFonts w:ascii="Arial" w:hAnsi="Arial" w:cs="Arial"/>
        </w:rPr>
        <w:t xml:space="preserve"> </w:t>
      </w:r>
      <w:r w:rsidRPr="00680176">
        <w:rPr>
          <w:rFonts w:ascii="Arial" w:hAnsi="Arial" w:cs="Arial"/>
        </w:rPr>
        <w:t xml:space="preserve">when immune cells recognize </w:t>
      </w:r>
      <w:r w:rsidR="003D11F1">
        <w:rPr>
          <w:rFonts w:ascii="Arial" w:hAnsi="Arial" w:cs="Arial"/>
        </w:rPr>
        <w:t>transient</w:t>
      </w:r>
      <w:r w:rsidR="003D11F1" w:rsidRPr="00680176">
        <w:rPr>
          <w:rFonts w:ascii="Arial" w:hAnsi="Arial" w:cs="Arial"/>
        </w:rPr>
        <w:t xml:space="preserve"> </w:t>
      </w:r>
      <w:r w:rsidRPr="00680176">
        <w:rPr>
          <w:rFonts w:ascii="Arial" w:hAnsi="Arial" w:cs="Arial"/>
        </w:rPr>
        <w:t>TG2–gluten “complexes.” In this study</w:t>
      </w:r>
      <w:r w:rsidR="00146F0D" w:rsidRPr="00680176">
        <w:rPr>
          <w:rFonts w:ascii="Arial" w:hAnsi="Arial" w:cs="Arial"/>
        </w:rPr>
        <w:t>,</w:t>
      </w:r>
      <w:r w:rsidRPr="00680176">
        <w:rPr>
          <w:rFonts w:ascii="Arial" w:hAnsi="Arial" w:cs="Arial"/>
        </w:rPr>
        <w:t xml:space="preserve"> the authors </w:t>
      </w:r>
      <w:r w:rsidR="003D11F1">
        <w:rPr>
          <w:rFonts w:ascii="Arial" w:hAnsi="Arial" w:cs="Arial"/>
        </w:rPr>
        <w:t>developed</w:t>
      </w:r>
      <w:r w:rsidR="003D11F1" w:rsidRPr="00680176">
        <w:rPr>
          <w:rFonts w:ascii="Arial" w:hAnsi="Arial" w:cs="Arial"/>
        </w:rPr>
        <w:t xml:space="preserve"> </w:t>
      </w:r>
      <w:r w:rsidRPr="00680176">
        <w:rPr>
          <w:rFonts w:ascii="Arial" w:hAnsi="Arial" w:cs="Arial"/>
        </w:rPr>
        <w:t xml:space="preserve">a mouse model </w:t>
      </w:r>
      <w:r w:rsidR="003D11F1">
        <w:rPr>
          <w:rFonts w:ascii="Arial" w:hAnsi="Arial" w:cs="Arial"/>
        </w:rPr>
        <w:t>carrying</w:t>
      </w:r>
      <w:r w:rsidR="003D11F1" w:rsidRPr="00680176">
        <w:rPr>
          <w:rFonts w:ascii="Arial" w:hAnsi="Arial" w:cs="Arial"/>
        </w:rPr>
        <w:t xml:space="preserve"> </w:t>
      </w:r>
      <w:r w:rsidRPr="00680176">
        <w:rPr>
          <w:rFonts w:ascii="Arial" w:hAnsi="Arial" w:cs="Arial"/>
        </w:rPr>
        <w:t xml:space="preserve">the human celiac-risk gene HLA-DQ2.5 and </w:t>
      </w:r>
      <w:r w:rsidR="003D11F1">
        <w:rPr>
          <w:rFonts w:ascii="Arial" w:hAnsi="Arial" w:cs="Arial"/>
        </w:rPr>
        <w:t>introduced</w:t>
      </w:r>
      <w:r w:rsidR="003D11F1" w:rsidRPr="00680176">
        <w:rPr>
          <w:rFonts w:ascii="Arial" w:hAnsi="Arial" w:cs="Arial"/>
        </w:rPr>
        <w:t xml:space="preserve"> </w:t>
      </w:r>
      <w:r w:rsidRPr="00680176">
        <w:rPr>
          <w:rFonts w:ascii="Arial" w:hAnsi="Arial" w:cs="Arial"/>
        </w:rPr>
        <w:t xml:space="preserve">TG2-targeting B cells </w:t>
      </w:r>
      <w:r w:rsidRPr="00680176">
        <w:rPr>
          <w:rFonts w:ascii="Arial" w:hAnsi="Arial" w:cs="Arial"/>
        </w:rPr>
        <w:lastRenderedPageBreak/>
        <w:t>and gluten-targeting T cells</w:t>
      </w:r>
      <w:r w:rsidR="003D11F1">
        <w:rPr>
          <w:rFonts w:ascii="Arial" w:hAnsi="Arial" w:cs="Arial"/>
        </w:rPr>
        <w:t>.</w:t>
      </w:r>
      <w:r w:rsidRPr="00680176">
        <w:rPr>
          <w:rFonts w:ascii="Arial" w:hAnsi="Arial" w:cs="Arial"/>
        </w:rPr>
        <w:t xml:space="preserve"> </w:t>
      </w:r>
      <w:r w:rsidR="003D11F1">
        <w:rPr>
          <w:rFonts w:ascii="Arial" w:hAnsi="Arial" w:cs="Arial"/>
        </w:rPr>
        <w:t>After exposure to</w:t>
      </w:r>
      <w:r w:rsidRPr="00680176">
        <w:rPr>
          <w:rFonts w:ascii="Arial" w:hAnsi="Arial" w:cs="Arial"/>
        </w:rPr>
        <w:t xml:space="preserve"> </w:t>
      </w:r>
      <w:r w:rsidR="00146F0D" w:rsidRPr="00680176">
        <w:rPr>
          <w:rFonts w:ascii="Arial" w:hAnsi="Arial" w:cs="Arial"/>
        </w:rPr>
        <w:t>a model</w:t>
      </w:r>
      <w:r w:rsidRPr="00680176">
        <w:rPr>
          <w:rFonts w:ascii="Arial" w:hAnsi="Arial" w:cs="Arial"/>
        </w:rPr>
        <w:t xml:space="preserve"> antigen designed to engage both cell types</w:t>
      </w:r>
      <w:r w:rsidR="003D11F1">
        <w:rPr>
          <w:rFonts w:ascii="Arial" w:hAnsi="Arial" w:cs="Arial"/>
        </w:rPr>
        <w:t>, t</w:t>
      </w:r>
      <w:r w:rsidRPr="00680176">
        <w:rPr>
          <w:rFonts w:ascii="Arial" w:hAnsi="Arial" w:cs="Arial"/>
        </w:rPr>
        <w:t>he mice produced celiac-like anti-TG2 antibodies</w:t>
      </w:r>
      <w:r w:rsidR="003D11F1">
        <w:rPr>
          <w:rFonts w:ascii="Arial" w:hAnsi="Arial" w:cs="Arial"/>
        </w:rPr>
        <w:t>.</w:t>
      </w:r>
      <w:r w:rsidRPr="00680176">
        <w:rPr>
          <w:rFonts w:ascii="Arial" w:hAnsi="Arial" w:cs="Arial"/>
        </w:rPr>
        <w:t xml:space="preserve"> </w:t>
      </w:r>
      <w:r w:rsidR="003D11F1">
        <w:rPr>
          <w:rFonts w:ascii="Arial" w:hAnsi="Arial" w:cs="Arial"/>
        </w:rPr>
        <w:t>T</w:t>
      </w:r>
      <w:r w:rsidRPr="00680176">
        <w:rPr>
          <w:rFonts w:ascii="Arial" w:hAnsi="Arial" w:cs="Arial"/>
        </w:rPr>
        <w:t>he study showed that</w:t>
      </w:r>
      <w:r w:rsidR="003D11F1">
        <w:rPr>
          <w:rFonts w:ascii="Arial" w:hAnsi="Arial" w:cs="Arial"/>
        </w:rPr>
        <w:t>,</w:t>
      </w:r>
      <w:r w:rsidRPr="00680176">
        <w:rPr>
          <w:rFonts w:ascii="Arial" w:hAnsi="Arial" w:cs="Arial"/>
        </w:rPr>
        <w:t xml:space="preserve"> in Peyer’s patches (</w:t>
      </w:r>
      <w:r w:rsidR="003D11F1">
        <w:rPr>
          <w:rFonts w:ascii="Arial" w:hAnsi="Arial" w:cs="Arial"/>
        </w:rPr>
        <w:t xml:space="preserve">specialized </w:t>
      </w:r>
      <w:r w:rsidRPr="00680176">
        <w:rPr>
          <w:rFonts w:ascii="Arial" w:hAnsi="Arial" w:cs="Arial"/>
        </w:rPr>
        <w:t xml:space="preserve">immune “checkpoints” in the gut), TG2-specific B cells can </w:t>
      </w:r>
      <w:r w:rsidR="003D11F1">
        <w:rPr>
          <w:rFonts w:ascii="Arial" w:hAnsi="Arial" w:cs="Arial"/>
        </w:rPr>
        <w:t>capture</w:t>
      </w:r>
      <w:r w:rsidRPr="00680176">
        <w:rPr>
          <w:rFonts w:ascii="Arial" w:hAnsi="Arial" w:cs="Arial"/>
        </w:rPr>
        <w:t xml:space="preserve"> TG2 from the gut </w:t>
      </w:r>
      <w:r w:rsidR="003D11F1">
        <w:rPr>
          <w:rFonts w:ascii="Arial" w:hAnsi="Arial" w:cs="Arial"/>
        </w:rPr>
        <w:t xml:space="preserve">lumen, </w:t>
      </w:r>
      <w:r w:rsidRPr="00680176">
        <w:rPr>
          <w:rFonts w:ascii="Arial" w:hAnsi="Arial" w:cs="Arial"/>
        </w:rPr>
        <w:t xml:space="preserve">supporting the idea that TG2–gluten complexes in the gut lumen are taken up there and </w:t>
      </w:r>
      <w:r w:rsidR="003D11F1">
        <w:rPr>
          <w:rFonts w:ascii="Arial" w:hAnsi="Arial" w:cs="Arial"/>
        </w:rPr>
        <w:t>contribute to the development of the autoimmune</w:t>
      </w:r>
      <w:r w:rsidRPr="00680176">
        <w:rPr>
          <w:rFonts w:ascii="Arial" w:hAnsi="Arial" w:cs="Arial"/>
        </w:rPr>
        <w:t xml:space="preserve"> response.</w:t>
      </w:r>
    </w:p>
    <w:p w14:paraId="1FB61C31" w14:textId="77777777" w:rsidR="00680176" w:rsidRPr="00680176" w:rsidRDefault="00680176" w:rsidP="00BD6DCA">
      <w:pPr>
        <w:jc w:val="both"/>
        <w:rPr>
          <w:rFonts w:ascii="Arial" w:hAnsi="Arial" w:cs="Arial"/>
        </w:rPr>
      </w:pPr>
    </w:p>
    <w:p w14:paraId="2BC45104" w14:textId="77777777" w:rsidR="00680176" w:rsidRPr="00680176" w:rsidRDefault="00680176" w:rsidP="00BD6DCA">
      <w:pPr>
        <w:spacing w:before="100" w:beforeAutospacing="1" w:after="100" w:afterAutospacing="1" w:line="240" w:lineRule="auto"/>
        <w:jc w:val="both"/>
        <w:outlineLvl w:val="0"/>
        <w:rPr>
          <w:rFonts w:ascii="Arial" w:eastAsia="Times New Roman" w:hAnsi="Arial" w:cs="Arial"/>
          <w:b/>
          <w:bCs/>
          <w:color w:val="212121"/>
          <w:kern w:val="36"/>
          <w:sz w:val="48"/>
          <w:szCs w:val="48"/>
          <w14:ligatures w14:val="none"/>
        </w:rPr>
      </w:pPr>
      <w:r w:rsidRPr="00680176">
        <w:rPr>
          <w:rFonts w:ascii="Arial" w:eastAsia="Times New Roman" w:hAnsi="Arial" w:cs="Arial"/>
          <w:b/>
          <w:bCs/>
          <w:color w:val="212121"/>
          <w:kern w:val="36"/>
          <w:sz w:val="48"/>
          <w:szCs w:val="48"/>
          <w14:ligatures w14:val="none"/>
        </w:rPr>
        <w:t>A dendritic cell population responsible for transglutaminase 2-mediated gluten antigen presentation in celiac disease</w:t>
      </w:r>
    </w:p>
    <w:p w14:paraId="27A0D0DB" w14:textId="75554BB0" w:rsidR="00680176" w:rsidRPr="00680176" w:rsidRDefault="00680176" w:rsidP="00BD6DCA">
      <w:pPr>
        <w:jc w:val="both"/>
        <w:rPr>
          <w:rFonts w:ascii="Arial" w:hAnsi="Arial" w:cs="Arial"/>
          <w:color w:val="212121"/>
          <w:shd w:val="clear" w:color="auto" w:fill="FFFFFF"/>
        </w:rPr>
      </w:pPr>
      <w:r w:rsidRPr="00680176">
        <w:rPr>
          <w:rFonts w:ascii="Arial" w:hAnsi="Arial" w:cs="Arial"/>
          <w:color w:val="212121"/>
          <w:shd w:val="clear" w:color="auto" w:fill="FFFFFF"/>
        </w:rPr>
        <w:t>Yang FC, Besser HA, Chun HR, Albertelli M, Fernandez-Becker NQ, Jabri B, Khosla C. A dendritic cell population responsible for transglutaminase 2-mediated gluten antigen presentation in celiac disease. JCI Insight. 2025 Aug 28;10(19):e196102. doi: 10.1172/jci.insight.196102. PMID: 40875488; PMCID: PMC12513477.</w:t>
      </w:r>
    </w:p>
    <w:p w14:paraId="08F2601D" w14:textId="47796CAC" w:rsidR="00680176" w:rsidRDefault="00680176" w:rsidP="00BD6DCA">
      <w:pPr>
        <w:jc w:val="both"/>
        <w:rPr>
          <w:rFonts w:ascii="Arial" w:hAnsi="Arial" w:cs="Arial"/>
          <w:color w:val="212121"/>
          <w:shd w:val="clear" w:color="auto" w:fill="FFFFFF"/>
        </w:rPr>
      </w:pPr>
      <w:r w:rsidRPr="00680176">
        <w:rPr>
          <w:rFonts w:ascii="Arial" w:hAnsi="Arial" w:cs="Arial"/>
          <w:color w:val="212121"/>
          <w:shd w:val="clear" w:color="auto" w:fill="FFFFFF"/>
        </w:rPr>
        <w:t xml:space="preserve">In Celiac disease the immune system overreacts to gluten, in part because </w:t>
      </w:r>
      <w:r w:rsidR="00F652F6">
        <w:rPr>
          <w:rFonts w:ascii="Arial" w:hAnsi="Arial" w:cs="Arial"/>
          <w:color w:val="212121"/>
          <w:shd w:val="clear" w:color="auto" w:fill="FFFFFF"/>
        </w:rPr>
        <w:t>the</w:t>
      </w:r>
      <w:r w:rsidR="00F652F6" w:rsidRPr="00680176">
        <w:rPr>
          <w:rFonts w:ascii="Arial" w:hAnsi="Arial" w:cs="Arial"/>
          <w:color w:val="212121"/>
          <w:shd w:val="clear" w:color="auto" w:fill="FFFFFF"/>
        </w:rPr>
        <w:t xml:space="preserve"> </w:t>
      </w:r>
      <w:r w:rsidRPr="00680176">
        <w:rPr>
          <w:rFonts w:ascii="Arial" w:hAnsi="Arial" w:cs="Arial"/>
          <w:color w:val="212121"/>
          <w:shd w:val="clear" w:color="auto" w:fill="FFFFFF"/>
        </w:rPr>
        <w:t xml:space="preserve">enzyme TG2 </w:t>
      </w:r>
      <w:r w:rsidR="00F652F6">
        <w:rPr>
          <w:rFonts w:ascii="Arial" w:hAnsi="Arial" w:cs="Arial"/>
          <w:color w:val="212121"/>
          <w:shd w:val="clear" w:color="auto" w:fill="FFFFFF"/>
        </w:rPr>
        <w:t>modifies</w:t>
      </w:r>
      <w:r w:rsidRPr="00680176">
        <w:rPr>
          <w:rFonts w:ascii="Arial" w:hAnsi="Arial" w:cs="Arial"/>
          <w:color w:val="212121"/>
          <w:shd w:val="clear" w:color="auto" w:fill="FFFFFF"/>
        </w:rPr>
        <w:t xml:space="preserve"> gluten fragments</w:t>
      </w:r>
      <w:r w:rsidR="00F652F6">
        <w:rPr>
          <w:rFonts w:ascii="Arial" w:hAnsi="Arial" w:cs="Arial"/>
          <w:color w:val="212121"/>
          <w:shd w:val="clear" w:color="auto" w:fill="FFFFFF"/>
        </w:rPr>
        <w:t>, allowing</w:t>
      </w:r>
      <w:r w:rsidRPr="00680176">
        <w:rPr>
          <w:rFonts w:ascii="Arial" w:hAnsi="Arial" w:cs="Arial"/>
          <w:color w:val="212121"/>
          <w:shd w:val="clear" w:color="auto" w:fill="FFFFFF"/>
        </w:rPr>
        <w:t xml:space="preserve"> </w:t>
      </w:r>
      <w:r w:rsidR="00F652F6">
        <w:rPr>
          <w:rFonts w:ascii="Arial" w:hAnsi="Arial" w:cs="Arial"/>
          <w:color w:val="212121"/>
          <w:shd w:val="clear" w:color="auto" w:fill="FFFFFF"/>
        </w:rPr>
        <w:t>them to</w:t>
      </w:r>
      <w:r w:rsidRPr="00680176">
        <w:rPr>
          <w:rFonts w:ascii="Arial" w:hAnsi="Arial" w:cs="Arial"/>
          <w:color w:val="212121"/>
          <w:shd w:val="clear" w:color="auto" w:fill="FFFFFF"/>
        </w:rPr>
        <w:t xml:space="preserve"> bind </w:t>
      </w:r>
      <w:r w:rsidR="00F652F6">
        <w:rPr>
          <w:rFonts w:ascii="Arial" w:hAnsi="Arial" w:cs="Arial"/>
          <w:color w:val="212121"/>
          <w:shd w:val="clear" w:color="auto" w:fill="FFFFFF"/>
        </w:rPr>
        <w:t>more effectively</w:t>
      </w:r>
      <w:r w:rsidR="00F652F6" w:rsidRPr="00680176">
        <w:rPr>
          <w:rFonts w:ascii="Arial" w:hAnsi="Arial" w:cs="Arial"/>
          <w:color w:val="212121"/>
          <w:shd w:val="clear" w:color="auto" w:fill="FFFFFF"/>
        </w:rPr>
        <w:t xml:space="preserve"> </w:t>
      </w:r>
      <w:r w:rsidRPr="00680176">
        <w:rPr>
          <w:rFonts w:ascii="Arial" w:hAnsi="Arial" w:cs="Arial"/>
          <w:color w:val="212121"/>
          <w:shd w:val="clear" w:color="auto" w:fill="FFFFFF"/>
        </w:rPr>
        <w:t xml:space="preserve">HLA-DQ2 </w:t>
      </w:r>
      <w:r w:rsidR="00F652F6">
        <w:rPr>
          <w:rFonts w:ascii="Arial" w:hAnsi="Arial" w:cs="Arial"/>
          <w:color w:val="212121"/>
          <w:shd w:val="clear" w:color="auto" w:fill="FFFFFF"/>
        </w:rPr>
        <w:t xml:space="preserve">risk molecule </w:t>
      </w:r>
      <w:r w:rsidRPr="00680176">
        <w:rPr>
          <w:rFonts w:ascii="Arial" w:hAnsi="Arial" w:cs="Arial"/>
          <w:color w:val="212121"/>
          <w:shd w:val="clear" w:color="auto" w:fill="FFFFFF"/>
        </w:rPr>
        <w:t xml:space="preserve">and activate inflammatory T cells. This study shows that a specific type of immune cell in the gut—CD103+ dendritic cells—can carry TG2 on their surface and use </w:t>
      </w:r>
      <w:r w:rsidR="005B0A53">
        <w:rPr>
          <w:rFonts w:ascii="Arial" w:hAnsi="Arial" w:cs="Arial"/>
          <w:color w:val="212121"/>
          <w:shd w:val="clear" w:color="auto" w:fill="FFFFFF"/>
        </w:rPr>
        <w:t>the</w:t>
      </w:r>
      <w:r w:rsidR="005B0A53" w:rsidRPr="00680176">
        <w:rPr>
          <w:rFonts w:ascii="Arial" w:hAnsi="Arial" w:cs="Arial"/>
          <w:color w:val="212121"/>
          <w:shd w:val="clear" w:color="auto" w:fill="FFFFFF"/>
        </w:rPr>
        <w:t xml:space="preserve"> </w:t>
      </w:r>
      <w:r w:rsidRPr="00680176">
        <w:rPr>
          <w:rFonts w:ascii="Arial" w:hAnsi="Arial" w:cs="Arial"/>
          <w:color w:val="212121"/>
          <w:shd w:val="clear" w:color="auto" w:fill="FFFFFF"/>
        </w:rPr>
        <w:t xml:space="preserve">receptor LRP1 to </w:t>
      </w:r>
      <w:r w:rsidR="005B0A53">
        <w:rPr>
          <w:rFonts w:ascii="Arial" w:hAnsi="Arial" w:cs="Arial"/>
          <w:color w:val="212121"/>
          <w:shd w:val="clear" w:color="auto" w:fill="FFFFFF"/>
        </w:rPr>
        <w:t>capture</w:t>
      </w:r>
      <w:r w:rsidR="005B0A53" w:rsidRPr="00680176">
        <w:rPr>
          <w:rFonts w:ascii="Arial" w:hAnsi="Arial" w:cs="Arial"/>
          <w:color w:val="212121"/>
          <w:shd w:val="clear" w:color="auto" w:fill="FFFFFF"/>
        </w:rPr>
        <w:t xml:space="preserve"> </w:t>
      </w:r>
      <w:r w:rsidRPr="00680176">
        <w:rPr>
          <w:rFonts w:ascii="Arial" w:hAnsi="Arial" w:cs="Arial"/>
          <w:color w:val="212121"/>
          <w:shd w:val="clear" w:color="auto" w:fill="FFFFFF"/>
        </w:rPr>
        <w:t xml:space="preserve">gluten fragments, modify them, and concentrate them inside the cell for presentation to T cells. In mice, these dendritic cells </w:t>
      </w:r>
      <w:r w:rsidR="005B0A53">
        <w:rPr>
          <w:rFonts w:ascii="Arial" w:hAnsi="Arial" w:cs="Arial"/>
          <w:color w:val="212121"/>
          <w:shd w:val="clear" w:color="auto" w:fill="FFFFFF"/>
        </w:rPr>
        <w:t>migrate</w:t>
      </w:r>
      <w:r w:rsidRPr="00680176">
        <w:rPr>
          <w:rFonts w:ascii="Arial" w:hAnsi="Arial" w:cs="Arial"/>
          <w:color w:val="212121"/>
          <w:shd w:val="clear" w:color="auto" w:fill="FFFFFF"/>
        </w:rPr>
        <w:t xml:space="preserve"> to nearby lymph nodes </w:t>
      </w:r>
      <w:r w:rsidR="005B0A53">
        <w:rPr>
          <w:rFonts w:ascii="Arial" w:hAnsi="Arial" w:cs="Arial"/>
          <w:color w:val="212121"/>
          <w:shd w:val="clear" w:color="auto" w:fill="FFFFFF"/>
        </w:rPr>
        <w:t>and</w:t>
      </w:r>
      <w:r w:rsidR="005B0A53" w:rsidRPr="00680176">
        <w:rPr>
          <w:rFonts w:ascii="Arial" w:hAnsi="Arial" w:cs="Arial"/>
          <w:color w:val="212121"/>
          <w:shd w:val="clear" w:color="auto" w:fill="FFFFFF"/>
        </w:rPr>
        <w:t xml:space="preserve"> </w:t>
      </w:r>
      <w:r w:rsidRPr="00680176">
        <w:rPr>
          <w:rFonts w:ascii="Arial" w:hAnsi="Arial" w:cs="Arial"/>
          <w:color w:val="212121"/>
          <w:shd w:val="clear" w:color="auto" w:fill="FFFFFF"/>
        </w:rPr>
        <w:t xml:space="preserve">trigger T-cell responses, </w:t>
      </w:r>
      <w:r w:rsidR="005B0A53">
        <w:rPr>
          <w:rFonts w:ascii="Arial" w:hAnsi="Arial" w:cs="Arial"/>
          <w:color w:val="212121"/>
          <w:shd w:val="clear" w:color="auto" w:fill="FFFFFF"/>
        </w:rPr>
        <w:t>which</w:t>
      </w:r>
      <w:r w:rsidRPr="00680176">
        <w:rPr>
          <w:rFonts w:ascii="Arial" w:hAnsi="Arial" w:cs="Arial"/>
          <w:color w:val="212121"/>
          <w:shd w:val="clear" w:color="auto" w:fill="FFFFFF"/>
        </w:rPr>
        <w:t xml:space="preserve"> further </w:t>
      </w:r>
      <w:r w:rsidR="005B0A53">
        <w:rPr>
          <w:rFonts w:ascii="Arial" w:hAnsi="Arial" w:cs="Arial"/>
          <w:color w:val="212121"/>
          <w:shd w:val="clear" w:color="auto" w:fill="FFFFFF"/>
        </w:rPr>
        <w:t>enhances</w:t>
      </w:r>
      <w:r w:rsidR="005B0A53" w:rsidRPr="00680176">
        <w:rPr>
          <w:rFonts w:ascii="Arial" w:hAnsi="Arial" w:cs="Arial"/>
          <w:color w:val="212121"/>
          <w:shd w:val="clear" w:color="auto" w:fill="FFFFFF"/>
        </w:rPr>
        <w:t xml:space="preserve"> </w:t>
      </w:r>
      <w:r w:rsidRPr="00680176">
        <w:rPr>
          <w:rFonts w:ascii="Arial" w:hAnsi="Arial" w:cs="Arial"/>
          <w:color w:val="212121"/>
          <w:shd w:val="clear" w:color="auto" w:fill="FFFFFF"/>
        </w:rPr>
        <w:t>TG2 activity</w:t>
      </w:r>
      <w:r w:rsidR="005B0A53">
        <w:rPr>
          <w:rFonts w:ascii="Arial" w:hAnsi="Arial" w:cs="Arial"/>
          <w:color w:val="212121"/>
          <w:shd w:val="clear" w:color="auto" w:fill="FFFFFF"/>
        </w:rPr>
        <w:t>.</w:t>
      </w:r>
      <w:r w:rsidRPr="00680176">
        <w:rPr>
          <w:rFonts w:ascii="Arial" w:hAnsi="Arial" w:cs="Arial"/>
          <w:color w:val="212121"/>
          <w:shd w:val="clear" w:color="auto" w:fill="FFFFFF"/>
        </w:rPr>
        <w:t xml:space="preserve"> </w:t>
      </w:r>
      <w:r w:rsidR="005B0A53">
        <w:rPr>
          <w:rFonts w:ascii="Arial" w:hAnsi="Arial" w:cs="Arial"/>
          <w:color w:val="212121"/>
          <w:shd w:val="clear" w:color="auto" w:fill="FFFFFF"/>
        </w:rPr>
        <w:t>I</w:t>
      </w:r>
      <w:r w:rsidRPr="00680176">
        <w:rPr>
          <w:rFonts w:ascii="Arial" w:hAnsi="Arial" w:cs="Arial"/>
          <w:color w:val="212121"/>
          <w:shd w:val="clear" w:color="auto" w:fill="FFFFFF"/>
        </w:rPr>
        <w:t xml:space="preserve">n humans, a similar TG2/LRP1 pathway </w:t>
      </w:r>
      <w:r w:rsidR="005B0A53">
        <w:rPr>
          <w:rFonts w:ascii="Arial" w:hAnsi="Arial" w:cs="Arial"/>
          <w:color w:val="212121"/>
          <w:shd w:val="clear" w:color="auto" w:fill="FFFFFF"/>
        </w:rPr>
        <w:t>was identified</w:t>
      </w:r>
      <w:r w:rsidRPr="00680176">
        <w:rPr>
          <w:rFonts w:ascii="Arial" w:hAnsi="Arial" w:cs="Arial"/>
          <w:color w:val="212121"/>
          <w:shd w:val="clear" w:color="auto" w:fill="FFFFFF"/>
        </w:rPr>
        <w:t xml:space="preserve"> in certain blood monocytes, and a gut-homing subset </w:t>
      </w:r>
      <w:r w:rsidR="005B0A53">
        <w:rPr>
          <w:rFonts w:ascii="Arial" w:hAnsi="Arial" w:cs="Arial"/>
          <w:color w:val="212121"/>
          <w:shd w:val="clear" w:color="auto" w:fill="FFFFFF"/>
        </w:rPr>
        <w:t>was found to be</w:t>
      </w:r>
      <w:r w:rsidR="005B0A53" w:rsidRPr="00680176">
        <w:rPr>
          <w:rFonts w:ascii="Arial" w:hAnsi="Arial" w:cs="Arial"/>
          <w:color w:val="212121"/>
          <w:shd w:val="clear" w:color="auto" w:fill="FFFFFF"/>
        </w:rPr>
        <w:t xml:space="preserve"> </w:t>
      </w:r>
      <w:r w:rsidRPr="00680176">
        <w:rPr>
          <w:rFonts w:ascii="Arial" w:hAnsi="Arial" w:cs="Arial"/>
          <w:color w:val="212121"/>
          <w:shd w:val="clear" w:color="auto" w:fill="FFFFFF"/>
        </w:rPr>
        <w:t>increased in people with active celiac disease but not in controls or those on a gluten-free diet.</w:t>
      </w:r>
    </w:p>
    <w:p w14:paraId="6E54411D" w14:textId="77777777" w:rsidR="00680176" w:rsidRDefault="00680176" w:rsidP="00BD6DCA">
      <w:pPr>
        <w:jc w:val="both"/>
        <w:rPr>
          <w:rFonts w:ascii="Arial" w:hAnsi="Arial" w:cs="Arial"/>
          <w:color w:val="212121"/>
          <w:shd w:val="clear" w:color="auto" w:fill="FFFFFF"/>
        </w:rPr>
      </w:pPr>
    </w:p>
    <w:p w14:paraId="7A82596A" w14:textId="77777777" w:rsidR="00680176" w:rsidRPr="00680176" w:rsidRDefault="00680176" w:rsidP="00BD6DCA">
      <w:pPr>
        <w:spacing w:before="100" w:beforeAutospacing="1" w:after="100" w:afterAutospacing="1" w:line="240" w:lineRule="auto"/>
        <w:jc w:val="both"/>
        <w:outlineLvl w:val="0"/>
        <w:rPr>
          <w:rFonts w:ascii="Merriweather" w:eastAsia="Times New Roman" w:hAnsi="Merriweather" w:cs="Times New Roman"/>
          <w:b/>
          <w:bCs/>
          <w:color w:val="212121"/>
          <w:kern w:val="36"/>
          <w:sz w:val="48"/>
          <w:szCs w:val="48"/>
          <w14:ligatures w14:val="none"/>
        </w:rPr>
      </w:pPr>
      <w:r w:rsidRPr="00680176">
        <w:rPr>
          <w:rFonts w:ascii="Merriweather" w:eastAsia="Times New Roman" w:hAnsi="Merriweather" w:cs="Times New Roman"/>
          <w:b/>
          <w:bCs/>
          <w:color w:val="212121"/>
          <w:kern w:val="36"/>
          <w:sz w:val="48"/>
          <w:szCs w:val="48"/>
          <w14:ligatures w14:val="none"/>
        </w:rPr>
        <w:t>Immune-epithelial-stromal networks define the cellular ecosystem of the small intestine in celiac disease</w:t>
      </w:r>
    </w:p>
    <w:p w14:paraId="52AAD372" w14:textId="1C6C6B0F" w:rsidR="00680176" w:rsidRDefault="00680176" w:rsidP="00BD6DCA">
      <w:pPr>
        <w:jc w:val="both"/>
        <w:rPr>
          <w:rFonts w:ascii="Segoe UI" w:hAnsi="Segoe UI" w:cs="Segoe UI"/>
          <w:color w:val="212121"/>
          <w:shd w:val="clear" w:color="auto" w:fill="FFFFFF"/>
        </w:rPr>
      </w:pPr>
      <w:r>
        <w:rPr>
          <w:rFonts w:ascii="Segoe UI" w:hAnsi="Segoe UI" w:cs="Segoe UI"/>
          <w:color w:val="212121"/>
          <w:shd w:val="clear" w:color="auto" w:fill="FFFFFF"/>
        </w:rPr>
        <w:t xml:space="preserve">FitzPatrick MEB, Antanaviciute A, Dunstan M, Künnapuu K, Trzupek D, Provine NM, Dooley K, Zhang JY, Irwin SL, Garner LC, Pernes JI, Ferreira RC, Sasson SC, Aschenbrenner D, Agarwal D, Rodrigues A, Howarth L, Brain O, Ruane D, Soilleux E, Teichmann SA, Dendrou CA, Simmons A, Uhlig HH, Todd JA, Klenerman P. Immune-epithelial-stromal networks define the cellular </w:t>
      </w:r>
      <w:r>
        <w:rPr>
          <w:rFonts w:ascii="Segoe UI" w:hAnsi="Segoe UI" w:cs="Segoe UI"/>
          <w:color w:val="212121"/>
          <w:shd w:val="clear" w:color="auto" w:fill="FFFFFF"/>
        </w:rPr>
        <w:lastRenderedPageBreak/>
        <w:t>ecosystem of the small intestine in celiac disease. Nat Immunol. 2025 Jun;26(6):947-962. doi: 10.1038/s41590-025-02146-2. Epub 2025 May 6. PMID: 40328997; PMCID: PMC12133578.</w:t>
      </w:r>
    </w:p>
    <w:p w14:paraId="3BAB2873" w14:textId="77777777" w:rsidR="00680176" w:rsidRDefault="00680176" w:rsidP="00BD6DCA">
      <w:pPr>
        <w:jc w:val="both"/>
        <w:rPr>
          <w:rFonts w:ascii="Segoe UI" w:hAnsi="Segoe UI" w:cs="Segoe UI"/>
          <w:color w:val="212121"/>
          <w:shd w:val="clear" w:color="auto" w:fill="FFFFFF"/>
        </w:rPr>
      </w:pPr>
    </w:p>
    <w:p w14:paraId="553CB760" w14:textId="005EB379" w:rsidR="00680176" w:rsidRDefault="00AA484C" w:rsidP="00BD6DCA">
      <w:pPr>
        <w:jc w:val="both"/>
        <w:rPr>
          <w:rFonts w:ascii="Arial" w:hAnsi="Arial" w:cs="Arial"/>
          <w:color w:val="212121"/>
          <w:shd w:val="clear" w:color="auto" w:fill="FFFFFF"/>
        </w:rPr>
      </w:pPr>
      <w:r>
        <w:rPr>
          <w:rFonts w:ascii="Arial" w:hAnsi="Arial" w:cs="Arial"/>
          <w:color w:val="212121"/>
          <w:shd w:val="clear" w:color="auto" w:fill="FFFFFF"/>
        </w:rPr>
        <w:t>In this study, r</w:t>
      </w:r>
      <w:r w:rsidR="00680176" w:rsidRPr="00680176">
        <w:rPr>
          <w:rFonts w:ascii="Arial" w:hAnsi="Arial" w:cs="Arial"/>
          <w:color w:val="212121"/>
          <w:shd w:val="clear" w:color="auto" w:fill="FFFFFF"/>
        </w:rPr>
        <w:t>esearchers used high-resolution gene-expression mapping of individual cells and</w:t>
      </w:r>
      <w:r>
        <w:rPr>
          <w:rFonts w:ascii="Arial" w:hAnsi="Arial" w:cs="Arial"/>
          <w:color w:val="212121"/>
          <w:shd w:val="clear" w:color="auto" w:fill="FFFFFF"/>
        </w:rPr>
        <w:t xml:space="preserve"> their</w:t>
      </w:r>
      <w:r w:rsidR="00680176" w:rsidRPr="00680176">
        <w:rPr>
          <w:rFonts w:ascii="Arial" w:hAnsi="Arial" w:cs="Arial"/>
          <w:color w:val="212121"/>
          <w:shd w:val="clear" w:color="auto" w:fill="FFFFFF"/>
        </w:rPr>
        <w:t xml:space="preserve"> tissue location in</w:t>
      </w:r>
      <w:r w:rsidR="00680176">
        <w:rPr>
          <w:rFonts w:ascii="Arial" w:hAnsi="Arial" w:cs="Arial"/>
          <w:color w:val="212121"/>
          <w:shd w:val="clear" w:color="auto" w:fill="FFFFFF"/>
        </w:rPr>
        <w:t xml:space="preserve"> patient</w:t>
      </w:r>
      <w:r w:rsidR="00680176" w:rsidRPr="00680176">
        <w:rPr>
          <w:rFonts w:ascii="Arial" w:hAnsi="Arial" w:cs="Arial"/>
          <w:color w:val="212121"/>
          <w:shd w:val="clear" w:color="auto" w:fill="FFFFFF"/>
        </w:rPr>
        <w:t xml:space="preserve"> small-intestine biopsies to understand </w:t>
      </w:r>
      <w:r>
        <w:rPr>
          <w:rFonts w:ascii="Arial" w:hAnsi="Arial" w:cs="Arial"/>
          <w:color w:val="212121"/>
          <w:shd w:val="clear" w:color="auto" w:fill="FFFFFF"/>
        </w:rPr>
        <w:t>the mechanism driving</w:t>
      </w:r>
      <w:r w:rsidR="00680176" w:rsidRPr="00680176">
        <w:rPr>
          <w:rFonts w:ascii="Arial" w:hAnsi="Arial" w:cs="Arial"/>
          <w:color w:val="212121"/>
          <w:shd w:val="clear" w:color="auto" w:fill="FFFFFF"/>
        </w:rPr>
        <w:t xml:space="preserve"> gut damage in celiac disease. They found that the </w:t>
      </w:r>
      <w:r>
        <w:rPr>
          <w:rFonts w:ascii="Arial" w:hAnsi="Arial" w:cs="Arial"/>
          <w:color w:val="212121"/>
          <w:shd w:val="clear" w:color="auto" w:fill="FFFFFF"/>
        </w:rPr>
        <w:t>intestinal epithelium</w:t>
      </w:r>
      <w:r w:rsidR="00680176" w:rsidRPr="00680176">
        <w:rPr>
          <w:rFonts w:ascii="Arial" w:hAnsi="Arial" w:cs="Arial"/>
          <w:color w:val="212121"/>
          <w:shd w:val="clear" w:color="auto" w:fill="FFFFFF"/>
        </w:rPr>
        <w:t xml:space="preserve"> shifts toward an “immature/repair” (progenitor-like) state and </w:t>
      </w:r>
      <w:r>
        <w:rPr>
          <w:rFonts w:ascii="Arial" w:hAnsi="Arial" w:cs="Arial"/>
          <w:color w:val="212121"/>
          <w:shd w:val="clear" w:color="auto" w:fill="FFFFFF"/>
        </w:rPr>
        <w:t>displays</w:t>
      </w:r>
      <w:r w:rsidRPr="00680176">
        <w:rPr>
          <w:rFonts w:ascii="Arial" w:hAnsi="Arial" w:cs="Arial"/>
          <w:color w:val="212121"/>
          <w:shd w:val="clear" w:color="auto" w:fill="FFFFFF"/>
        </w:rPr>
        <w:t xml:space="preserve"> </w:t>
      </w:r>
      <w:r w:rsidR="00680176" w:rsidRPr="00680176">
        <w:rPr>
          <w:rFonts w:ascii="Arial" w:hAnsi="Arial" w:cs="Arial"/>
          <w:color w:val="212121"/>
          <w:shd w:val="clear" w:color="auto" w:fill="FFFFFF"/>
        </w:rPr>
        <w:t>strong inflammat</w:t>
      </w:r>
      <w:r>
        <w:rPr>
          <w:rFonts w:ascii="Arial" w:hAnsi="Arial" w:cs="Arial"/>
          <w:color w:val="212121"/>
          <w:shd w:val="clear" w:color="auto" w:fill="FFFFFF"/>
        </w:rPr>
        <w:t>ory</w:t>
      </w:r>
      <w:r w:rsidR="00680176" w:rsidRPr="00680176">
        <w:rPr>
          <w:rFonts w:ascii="Arial" w:hAnsi="Arial" w:cs="Arial"/>
          <w:color w:val="212121"/>
          <w:shd w:val="clear" w:color="auto" w:fill="FFFFFF"/>
        </w:rPr>
        <w:t xml:space="preserve"> signals, while several specialized cell types are disrupted</w:t>
      </w:r>
      <w:r>
        <w:rPr>
          <w:rFonts w:ascii="Arial" w:hAnsi="Arial" w:cs="Arial"/>
          <w:color w:val="212121"/>
          <w:shd w:val="clear" w:color="auto" w:fill="FFFFFF"/>
        </w:rPr>
        <w:t>.</w:t>
      </w:r>
      <w:r w:rsidR="00680176" w:rsidRPr="00680176">
        <w:rPr>
          <w:rFonts w:ascii="Arial" w:hAnsi="Arial" w:cs="Arial"/>
          <w:color w:val="212121"/>
          <w:shd w:val="clear" w:color="auto" w:fill="FFFFFF"/>
        </w:rPr>
        <w:t xml:space="preserve"> </w:t>
      </w:r>
      <w:r>
        <w:rPr>
          <w:rFonts w:ascii="Arial" w:hAnsi="Arial" w:cs="Arial"/>
          <w:color w:val="212121"/>
          <w:shd w:val="clear" w:color="auto" w:fill="FFFFFF"/>
        </w:rPr>
        <w:t>A</w:t>
      </w:r>
      <w:r w:rsidR="00680176" w:rsidRPr="00680176">
        <w:rPr>
          <w:rFonts w:ascii="Arial" w:hAnsi="Arial" w:cs="Arial"/>
          <w:color w:val="212121"/>
          <w:shd w:val="clear" w:color="auto" w:fill="FFFFFF"/>
        </w:rPr>
        <w:t xml:space="preserve">t the same time, multiple T-cell populations are altered in number and </w:t>
      </w:r>
      <w:r>
        <w:rPr>
          <w:rFonts w:ascii="Arial" w:hAnsi="Arial" w:cs="Arial"/>
          <w:color w:val="212121"/>
          <w:shd w:val="clear" w:color="auto" w:fill="FFFFFF"/>
        </w:rPr>
        <w:t>function</w:t>
      </w:r>
      <w:r w:rsidR="00680176" w:rsidRPr="00680176">
        <w:rPr>
          <w:rFonts w:ascii="Arial" w:hAnsi="Arial" w:cs="Arial"/>
          <w:color w:val="212121"/>
          <w:shd w:val="clear" w:color="auto" w:fill="FFFFFF"/>
        </w:rPr>
        <w:t>, suggesting an abnormal</w:t>
      </w:r>
      <w:r>
        <w:rPr>
          <w:rFonts w:ascii="Arial" w:hAnsi="Arial" w:cs="Arial"/>
          <w:color w:val="212121"/>
          <w:shd w:val="clear" w:color="auto" w:fill="FFFFFF"/>
        </w:rPr>
        <w:t xml:space="preserve"> and</w:t>
      </w:r>
      <w:r w:rsidRPr="00680176">
        <w:rPr>
          <w:rFonts w:ascii="Arial" w:hAnsi="Arial" w:cs="Arial"/>
          <w:color w:val="212121"/>
          <w:shd w:val="clear" w:color="auto" w:fill="FFFFFF"/>
        </w:rPr>
        <w:t xml:space="preserve"> </w:t>
      </w:r>
      <w:r w:rsidR="00680176" w:rsidRPr="00680176">
        <w:rPr>
          <w:rFonts w:ascii="Arial" w:hAnsi="Arial" w:cs="Arial"/>
          <w:color w:val="212121"/>
          <w:shd w:val="clear" w:color="auto" w:fill="FFFFFF"/>
        </w:rPr>
        <w:t xml:space="preserve">focused immune response. Even after treatment, </w:t>
      </w:r>
      <w:r>
        <w:rPr>
          <w:rFonts w:ascii="Arial" w:hAnsi="Arial" w:cs="Arial"/>
          <w:color w:val="212121"/>
          <w:shd w:val="clear" w:color="auto" w:fill="FFFFFF"/>
        </w:rPr>
        <w:t>some</w:t>
      </w:r>
      <w:r w:rsidRPr="00680176">
        <w:rPr>
          <w:rFonts w:ascii="Arial" w:hAnsi="Arial" w:cs="Arial"/>
          <w:color w:val="212121"/>
          <w:shd w:val="clear" w:color="auto" w:fill="FFFFFF"/>
        </w:rPr>
        <w:t xml:space="preserve"> </w:t>
      </w:r>
      <w:r w:rsidR="00680176" w:rsidRPr="00680176">
        <w:rPr>
          <w:rFonts w:ascii="Arial" w:hAnsi="Arial" w:cs="Arial"/>
          <w:color w:val="212121"/>
          <w:shd w:val="clear" w:color="auto" w:fill="FFFFFF"/>
        </w:rPr>
        <w:t>of these immune</w:t>
      </w:r>
      <w:r>
        <w:rPr>
          <w:rFonts w:ascii="Arial" w:hAnsi="Arial" w:cs="Arial"/>
          <w:color w:val="212121"/>
          <w:shd w:val="clear" w:color="auto" w:fill="FFFFFF"/>
        </w:rPr>
        <w:t xml:space="preserve"> and </w:t>
      </w:r>
      <w:r w:rsidR="00680176" w:rsidRPr="00680176">
        <w:rPr>
          <w:rFonts w:ascii="Arial" w:hAnsi="Arial" w:cs="Arial"/>
          <w:color w:val="212121"/>
          <w:shd w:val="clear" w:color="auto" w:fill="FFFFFF"/>
        </w:rPr>
        <w:t>tissue changes persist like a lasting “scar</w:t>
      </w:r>
      <w:r>
        <w:rPr>
          <w:rFonts w:ascii="Arial" w:hAnsi="Arial" w:cs="Arial"/>
          <w:color w:val="212121"/>
          <w:shd w:val="clear" w:color="auto" w:fill="FFFFFF"/>
        </w:rPr>
        <w:t>".</w:t>
      </w:r>
      <w:r w:rsidR="00680176" w:rsidRPr="00680176">
        <w:rPr>
          <w:rFonts w:ascii="Arial" w:hAnsi="Arial" w:cs="Arial"/>
          <w:color w:val="212121"/>
          <w:shd w:val="clear" w:color="auto" w:fill="FFFFFF"/>
        </w:rPr>
        <w:t xml:space="preserve"> </w:t>
      </w:r>
      <w:r>
        <w:rPr>
          <w:rFonts w:ascii="Arial" w:hAnsi="Arial" w:cs="Arial"/>
          <w:color w:val="212121"/>
          <w:shd w:val="clear" w:color="auto" w:fill="FFFFFF"/>
        </w:rPr>
        <w:t>T</w:t>
      </w:r>
      <w:r w:rsidR="00680176" w:rsidRPr="00680176">
        <w:rPr>
          <w:rFonts w:ascii="Arial" w:hAnsi="Arial" w:cs="Arial"/>
          <w:color w:val="212121"/>
          <w:shd w:val="clear" w:color="auto" w:fill="FFFFFF"/>
        </w:rPr>
        <w:t>he spatial maps</w:t>
      </w:r>
      <w:r>
        <w:rPr>
          <w:rFonts w:ascii="Arial" w:hAnsi="Arial" w:cs="Arial"/>
          <w:color w:val="212121"/>
          <w:shd w:val="clear" w:color="auto" w:fill="FFFFFF"/>
        </w:rPr>
        <w:t xml:space="preserve"> also</w:t>
      </w:r>
      <w:r w:rsidR="00680176" w:rsidRPr="00680176">
        <w:rPr>
          <w:rFonts w:ascii="Arial" w:hAnsi="Arial" w:cs="Arial"/>
          <w:color w:val="212121"/>
          <w:shd w:val="clear" w:color="auto" w:fill="FFFFFF"/>
        </w:rPr>
        <w:t xml:space="preserve"> revealed celiac-specific immune clusters</w:t>
      </w:r>
      <w:r>
        <w:rPr>
          <w:rFonts w:ascii="Arial" w:hAnsi="Arial" w:cs="Arial"/>
          <w:color w:val="212121"/>
          <w:shd w:val="clear" w:color="auto" w:fill="FFFFFF"/>
        </w:rPr>
        <w:t xml:space="preserve">, </w:t>
      </w:r>
      <w:r w:rsidR="00680176" w:rsidRPr="00680176">
        <w:rPr>
          <w:rFonts w:ascii="Arial" w:hAnsi="Arial" w:cs="Arial"/>
          <w:color w:val="212121"/>
          <w:shd w:val="clear" w:color="auto" w:fill="FFFFFF"/>
        </w:rPr>
        <w:t>including T cell–B cell interaction zones</w:t>
      </w:r>
      <w:r>
        <w:rPr>
          <w:rFonts w:ascii="Arial" w:hAnsi="Arial" w:cs="Arial"/>
          <w:color w:val="212121"/>
          <w:shd w:val="clear" w:color="auto" w:fill="FFFFFF"/>
        </w:rPr>
        <w:t>,</w:t>
      </w:r>
      <w:r w:rsidR="00680176" w:rsidRPr="00680176">
        <w:rPr>
          <w:rFonts w:ascii="Arial" w:hAnsi="Arial" w:cs="Arial"/>
          <w:color w:val="212121"/>
          <w:shd w:val="clear" w:color="auto" w:fill="FFFFFF"/>
        </w:rPr>
        <w:t xml:space="preserve"> and signaling pathways that could </w:t>
      </w:r>
      <w:r>
        <w:rPr>
          <w:rFonts w:ascii="Arial" w:hAnsi="Arial" w:cs="Arial"/>
          <w:color w:val="212121"/>
          <w:shd w:val="clear" w:color="auto" w:fill="FFFFFF"/>
        </w:rPr>
        <w:t>represent potential therapeutic</w:t>
      </w:r>
      <w:r w:rsidRPr="00680176">
        <w:rPr>
          <w:rFonts w:ascii="Arial" w:hAnsi="Arial" w:cs="Arial"/>
          <w:color w:val="212121"/>
          <w:shd w:val="clear" w:color="auto" w:fill="FFFFFF"/>
        </w:rPr>
        <w:t xml:space="preserve"> </w:t>
      </w:r>
      <w:r w:rsidR="00680176" w:rsidRPr="00680176">
        <w:rPr>
          <w:rFonts w:ascii="Arial" w:hAnsi="Arial" w:cs="Arial"/>
          <w:color w:val="212121"/>
          <w:shd w:val="clear" w:color="auto" w:fill="FFFFFF"/>
        </w:rPr>
        <w:t>targets.</w:t>
      </w:r>
      <w:r w:rsidR="00680176">
        <w:rPr>
          <w:rFonts w:ascii="Arial" w:hAnsi="Arial" w:cs="Arial"/>
          <w:color w:val="212121"/>
          <w:shd w:val="clear" w:color="auto" w:fill="FFFFFF"/>
        </w:rPr>
        <w:t xml:space="preserve"> </w:t>
      </w:r>
      <w:r w:rsidR="00680176" w:rsidRPr="00680176">
        <w:rPr>
          <w:rFonts w:ascii="Arial" w:hAnsi="Arial" w:cs="Arial"/>
          <w:color w:val="212121"/>
          <w:shd w:val="clear" w:color="auto" w:fill="FFFFFF"/>
        </w:rPr>
        <w:t>By pinpointing which cell populations are most altered and where they cluster in tissue, the study helps prioritize cell types and niches to target.</w:t>
      </w:r>
    </w:p>
    <w:p w14:paraId="097B2604" w14:textId="77777777" w:rsidR="00956223" w:rsidRDefault="00956223" w:rsidP="00BD6DCA">
      <w:pPr>
        <w:jc w:val="both"/>
        <w:rPr>
          <w:rFonts w:ascii="Arial" w:hAnsi="Arial" w:cs="Arial"/>
          <w:color w:val="212121"/>
          <w:shd w:val="clear" w:color="auto" w:fill="FFFFFF"/>
        </w:rPr>
      </w:pPr>
    </w:p>
    <w:p w14:paraId="1EB891E3" w14:textId="77777777" w:rsidR="00956223" w:rsidRDefault="00956223" w:rsidP="00BD6DCA">
      <w:pPr>
        <w:jc w:val="both"/>
        <w:rPr>
          <w:rFonts w:ascii="Arial" w:hAnsi="Arial" w:cs="Arial"/>
          <w:color w:val="212121"/>
          <w:shd w:val="clear" w:color="auto" w:fill="FFFFFF"/>
        </w:rPr>
      </w:pPr>
    </w:p>
    <w:p w14:paraId="0CAD4FB4" w14:textId="77777777" w:rsidR="002C397A" w:rsidRDefault="002C397A" w:rsidP="00BD6DCA">
      <w:pPr>
        <w:jc w:val="both"/>
        <w:rPr>
          <w:rFonts w:ascii="Arial" w:hAnsi="Arial" w:cs="Arial"/>
          <w:color w:val="212121"/>
          <w:shd w:val="clear" w:color="auto" w:fill="FFFFFF"/>
        </w:rPr>
      </w:pPr>
    </w:p>
    <w:p w14:paraId="7BE29C5D" w14:textId="39A9FAE3" w:rsidR="00956223" w:rsidRPr="0047331E" w:rsidRDefault="0047331E" w:rsidP="00BD6DCA">
      <w:pPr>
        <w:jc w:val="both"/>
        <w:rPr>
          <w:rFonts w:ascii="Arial" w:hAnsi="Arial" w:cs="Arial"/>
          <w:b/>
          <w:bCs/>
          <w:color w:val="212121"/>
          <w:sz w:val="20"/>
          <w:szCs w:val="20"/>
          <w:shd w:val="clear" w:color="auto" w:fill="FFFFFF"/>
        </w:rPr>
      </w:pPr>
      <w:r w:rsidRPr="0047331E">
        <w:rPr>
          <w:rFonts w:ascii="Arial" w:hAnsi="Arial" w:cs="Arial"/>
          <w:b/>
          <w:bCs/>
          <w:i/>
          <w:iCs/>
          <w:color w:val="212121"/>
          <w:sz w:val="20"/>
          <w:szCs w:val="20"/>
          <w:shd w:val="clear" w:color="auto" w:fill="FFFFFF"/>
        </w:rPr>
        <w:t>The papers included here were selected because they are relevant to the themes and questions that motivate our work on celiac disease. Their inclusion should not be interpreted as an assessment of the quality, significance, or validity of the research, nor as a judgment of the authors or their contributions. Our intention is simply to discuss literature that intersects with our interests within the broader scholarly conversation. As research in celiac disease continues to advance, we plan to update this overview approximately every six months, highlighting newly published and relevant studies to ensure that emerging findings, contributions, and perspectives are represented.</w:t>
      </w:r>
    </w:p>
    <w:sectPr w:rsidR="00956223" w:rsidRPr="0047331E" w:rsidSect="002C397A">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EA"/>
    <w:rsid w:val="00001279"/>
    <w:rsid w:val="00003071"/>
    <w:rsid w:val="00011295"/>
    <w:rsid w:val="00012018"/>
    <w:rsid w:val="000173CA"/>
    <w:rsid w:val="000200C3"/>
    <w:rsid w:val="00021A6D"/>
    <w:rsid w:val="00023D39"/>
    <w:rsid w:val="00031E7C"/>
    <w:rsid w:val="00034249"/>
    <w:rsid w:val="00050FC6"/>
    <w:rsid w:val="0005607B"/>
    <w:rsid w:val="00063ACB"/>
    <w:rsid w:val="00067F97"/>
    <w:rsid w:val="000773B7"/>
    <w:rsid w:val="000B1D56"/>
    <w:rsid w:val="000B7255"/>
    <w:rsid w:val="000C43F9"/>
    <w:rsid w:val="000C6366"/>
    <w:rsid w:val="000C6569"/>
    <w:rsid w:val="000D0408"/>
    <w:rsid w:val="000D4E6D"/>
    <w:rsid w:val="000E118C"/>
    <w:rsid w:val="001045F8"/>
    <w:rsid w:val="00107952"/>
    <w:rsid w:val="00114758"/>
    <w:rsid w:val="00115AB4"/>
    <w:rsid w:val="00120CB8"/>
    <w:rsid w:val="00124FBE"/>
    <w:rsid w:val="00124FC3"/>
    <w:rsid w:val="00125D20"/>
    <w:rsid w:val="0013201A"/>
    <w:rsid w:val="00145F7A"/>
    <w:rsid w:val="00146F0D"/>
    <w:rsid w:val="00151478"/>
    <w:rsid w:val="00163936"/>
    <w:rsid w:val="00182CF6"/>
    <w:rsid w:val="00183FB1"/>
    <w:rsid w:val="00185223"/>
    <w:rsid w:val="001902F4"/>
    <w:rsid w:val="001920A5"/>
    <w:rsid w:val="001962A0"/>
    <w:rsid w:val="0019735B"/>
    <w:rsid w:val="001A6070"/>
    <w:rsid w:val="001B0EDC"/>
    <w:rsid w:val="001B2328"/>
    <w:rsid w:val="001C02AC"/>
    <w:rsid w:val="001C2D17"/>
    <w:rsid w:val="001C64A4"/>
    <w:rsid w:val="001E2B3F"/>
    <w:rsid w:val="001E60B0"/>
    <w:rsid w:val="001F2197"/>
    <w:rsid w:val="001F50A5"/>
    <w:rsid w:val="001F591D"/>
    <w:rsid w:val="00200898"/>
    <w:rsid w:val="00201B3A"/>
    <w:rsid w:val="0020351A"/>
    <w:rsid w:val="0020370D"/>
    <w:rsid w:val="002075E0"/>
    <w:rsid w:val="0020760A"/>
    <w:rsid w:val="00210215"/>
    <w:rsid w:val="0021554E"/>
    <w:rsid w:val="00221803"/>
    <w:rsid w:val="00227E45"/>
    <w:rsid w:val="00232B90"/>
    <w:rsid w:val="00236C6D"/>
    <w:rsid w:val="0023780A"/>
    <w:rsid w:val="0024063E"/>
    <w:rsid w:val="0024409B"/>
    <w:rsid w:val="00246FAD"/>
    <w:rsid w:val="002548A6"/>
    <w:rsid w:val="002560BF"/>
    <w:rsid w:val="00267F8F"/>
    <w:rsid w:val="00274BF5"/>
    <w:rsid w:val="00275159"/>
    <w:rsid w:val="00283285"/>
    <w:rsid w:val="00284B05"/>
    <w:rsid w:val="00291319"/>
    <w:rsid w:val="00292524"/>
    <w:rsid w:val="002A1E81"/>
    <w:rsid w:val="002A3A1C"/>
    <w:rsid w:val="002A7741"/>
    <w:rsid w:val="002B0FE5"/>
    <w:rsid w:val="002B28CA"/>
    <w:rsid w:val="002B4CC4"/>
    <w:rsid w:val="002C397A"/>
    <w:rsid w:val="002C654D"/>
    <w:rsid w:val="002D24A3"/>
    <w:rsid w:val="002D349F"/>
    <w:rsid w:val="002D61BC"/>
    <w:rsid w:val="002E02E9"/>
    <w:rsid w:val="002E40E1"/>
    <w:rsid w:val="002E5DEB"/>
    <w:rsid w:val="002E7200"/>
    <w:rsid w:val="002E79CF"/>
    <w:rsid w:val="002F07CD"/>
    <w:rsid w:val="002F1C19"/>
    <w:rsid w:val="002F26CC"/>
    <w:rsid w:val="002F324A"/>
    <w:rsid w:val="00304E1D"/>
    <w:rsid w:val="003050F3"/>
    <w:rsid w:val="00315E9C"/>
    <w:rsid w:val="0031727E"/>
    <w:rsid w:val="0032011A"/>
    <w:rsid w:val="0032305C"/>
    <w:rsid w:val="00324572"/>
    <w:rsid w:val="00330807"/>
    <w:rsid w:val="003317CD"/>
    <w:rsid w:val="00335CE6"/>
    <w:rsid w:val="00341DBF"/>
    <w:rsid w:val="00354AFB"/>
    <w:rsid w:val="00377683"/>
    <w:rsid w:val="00382AA7"/>
    <w:rsid w:val="00386D03"/>
    <w:rsid w:val="00387413"/>
    <w:rsid w:val="00392045"/>
    <w:rsid w:val="003A04CF"/>
    <w:rsid w:val="003A1A36"/>
    <w:rsid w:val="003A24C7"/>
    <w:rsid w:val="003A4259"/>
    <w:rsid w:val="003A5692"/>
    <w:rsid w:val="003A62CB"/>
    <w:rsid w:val="003B661C"/>
    <w:rsid w:val="003C02D7"/>
    <w:rsid w:val="003C2CED"/>
    <w:rsid w:val="003C6B09"/>
    <w:rsid w:val="003D11F1"/>
    <w:rsid w:val="003E06BC"/>
    <w:rsid w:val="003E210D"/>
    <w:rsid w:val="004000F8"/>
    <w:rsid w:val="0040172F"/>
    <w:rsid w:val="0043450D"/>
    <w:rsid w:val="004404CE"/>
    <w:rsid w:val="00446C24"/>
    <w:rsid w:val="004621BE"/>
    <w:rsid w:val="004622F1"/>
    <w:rsid w:val="00464121"/>
    <w:rsid w:val="00465704"/>
    <w:rsid w:val="00470DD1"/>
    <w:rsid w:val="0047331E"/>
    <w:rsid w:val="00474915"/>
    <w:rsid w:val="00494F77"/>
    <w:rsid w:val="004A68BA"/>
    <w:rsid w:val="004B344B"/>
    <w:rsid w:val="004B4119"/>
    <w:rsid w:val="004B57C0"/>
    <w:rsid w:val="004C2165"/>
    <w:rsid w:val="004C4B91"/>
    <w:rsid w:val="004D33C7"/>
    <w:rsid w:val="004D466D"/>
    <w:rsid w:val="004D70AA"/>
    <w:rsid w:val="004E78F4"/>
    <w:rsid w:val="004E7B38"/>
    <w:rsid w:val="004F0742"/>
    <w:rsid w:val="004F1223"/>
    <w:rsid w:val="004F55C6"/>
    <w:rsid w:val="00505551"/>
    <w:rsid w:val="00507548"/>
    <w:rsid w:val="0051742A"/>
    <w:rsid w:val="00522DA5"/>
    <w:rsid w:val="00530EC5"/>
    <w:rsid w:val="00531102"/>
    <w:rsid w:val="00531915"/>
    <w:rsid w:val="00531DDF"/>
    <w:rsid w:val="005450E2"/>
    <w:rsid w:val="005478AB"/>
    <w:rsid w:val="00550215"/>
    <w:rsid w:val="005557CB"/>
    <w:rsid w:val="005562DB"/>
    <w:rsid w:val="005572B3"/>
    <w:rsid w:val="00557F20"/>
    <w:rsid w:val="00563FD7"/>
    <w:rsid w:val="00564471"/>
    <w:rsid w:val="0058148A"/>
    <w:rsid w:val="00581DDE"/>
    <w:rsid w:val="0058479E"/>
    <w:rsid w:val="0058699D"/>
    <w:rsid w:val="005901D9"/>
    <w:rsid w:val="00590229"/>
    <w:rsid w:val="005B0A53"/>
    <w:rsid w:val="005B21BE"/>
    <w:rsid w:val="005C06AC"/>
    <w:rsid w:val="005C19B1"/>
    <w:rsid w:val="005C19C9"/>
    <w:rsid w:val="005C22FF"/>
    <w:rsid w:val="005C5127"/>
    <w:rsid w:val="005C558A"/>
    <w:rsid w:val="005C7BA6"/>
    <w:rsid w:val="005D0117"/>
    <w:rsid w:val="005E123C"/>
    <w:rsid w:val="005E7009"/>
    <w:rsid w:val="005F00E7"/>
    <w:rsid w:val="005F270F"/>
    <w:rsid w:val="005F73F6"/>
    <w:rsid w:val="005F7B43"/>
    <w:rsid w:val="00601BA8"/>
    <w:rsid w:val="006041C5"/>
    <w:rsid w:val="00610DB4"/>
    <w:rsid w:val="006256D8"/>
    <w:rsid w:val="00625F66"/>
    <w:rsid w:val="0062770D"/>
    <w:rsid w:val="00644628"/>
    <w:rsid w:val="0064700B"/>
    <w:rsid w:val="0065143E"/>
    <w:rsid w:val="00651B18"/>
    <w:rsid w:val="00653469"/>
    <w:rsid w:val="00660AE5"/>
    <w:rsid w:val="00662AC4"/>
    <w:rsid w:val="00663049"/>
    <w:rsid w:val="00665921"/>
    <w:rsid w:val="00667613"/>
    <w:rsid w:val="00673AC0"/>
    <w:rsid w:val="0067702E"/>
    <w:rsid w:val="00680176"/>
    <w:rsid w:val="00683F64"/>
    <w:rsid w:val="0068571F"/>
    <w:rsid w:val="00691FAE"/>
    <w:rsid w:val="00695957"/>
    <w:rsid w:val="00697743"/>
    <w:rsid w:val="006A046B"/>
    <w:rsid w:val="006A6C92"/>
    <w:rsid w:val="006B340B"/>
    <w:rsid w:val="006B56AC"/>
    <w:rsid w:val="006D284E"/>
    <w:rsid w:val="006E01B3"/>
    <w:rsid w:val="006E1D73"/>
    <w:rsid w:val="006E1FA2"/>
    <w:rsid w:val="007146F7"/>
    <w:rsid w:val="007147FE"/>
    <w:rsid w:val="00737D34"/>
    <w:rsid w:val="00741AAD"/>
    <w:rsid w:val="007531D1"/>
    <w:rsid w:val="007558E8"/>
    <w:rsid w:val="00755982"/>
    <w:rsid w:val="00767E7E"/>
    <w:rsid w:val="00771433"/>
    <w:rsid w:val="007734BA"/>
    <w:rsid w:val="007833CD"/>
    <w:rsid w:val="007A01EA"/>
    <w:rsid w:val="007A0826"/>
    <w:rsid w:val="007A15E4"/>
    <w:rsid w:val="007B6024"/>
    <w:rsid w:val="007B64EE"/>
    <w:rsid w:val="007B78B4"/>
    <w:rsid w:val="007D357B"/>
    <w:rsid w:val="007E5747"/>
    <w:rsid w:val="007F0212"/>
    <w:rsid w:val="007F1BAE"/>
    <w:rsid w:val="007F21DC"/>
    <w:rsid w:val="007F3357"/>
    <w:rsid w:val="007F3C3B"/>
    <w:rsid w:val="007F68FF"/>
    <w:rsid w:val="007F757E"/>
    <w:rsid w:val="00807B54"/>
    <w:rsid w:val="00811377"/>
    <w:rsid w:val="00811992"/>
    <w:rsid w:val="00812598"/>
    <w:rsid w:val="00812697"/>
    <w:rsid w:val="0082179B"/>
    <w:rsid w:val="00831BBF"/>
    <w:rsid w:val="00832CFB"/>
    <w:rsid w:val="00835223"/>
    <w:rsid w:val="008379AF"/>
    <w:rsid w:val="0084028E"/>
    <w:rsid w:val="00847E37"/>
    <w:rsid w:val="00847F96"/>
    <w:rsid w:val="00854DEB"/>
    <w:rsid w:val="00861C88"/>
    <w:rsid w:val="008660EA"/>
    <w:rsid w:val="00874A06"/>
    <w:rsid w:val="0087763D"/>
    <w:rsid w:val="00880390"/>
    <w:rsid w:val="00890E33"/>
    <w:rsid w:val="008927BD"/>
    <w:rsid w:val="0089799C"/>
    <w:rsid w:val="008A171A"/>
    <w:rsid w:val="008B31FA"/>
    <w:rsid w:val="008C3093"/>
    <w:rsid w:val="008D061B"/>
    <w:rsid w:val="008D78B3"/>
    <w:rsid w:val="008E1E06"/>
    <w:rsid w:val="008E2D1C"/>
    <w:rsid w:val="008E383C"/>
    <w:rsid w:val="008E423D"/>
    <w:rsid w:val="00901E13"/>
    <w:rsid w:val="009254F0"/>
    <w:rsid w:val="00940BF6"/>
    <w:rsid w:val="00944EAF"/>
    <w:rsid w:val="0095289D"/>
    <w:rsid w:val="00956223"/>
    <w:rsid w:val="009621DB"/>
    <w:rsid w:val="00972775"/>
    <w:rsid w:val="00982E5F"/>
    <w:rsid w:val="00992ABA"/>
    <w:rsid w:val="009972C5"/>
    <w:rsid w:val="009A33BD"/>
    <w:rsid w:val="009A40F4"/>
    <w:rsid w:val="009A6CFE"/>
    <w:rsid w:val="009B0836"/>
    <w:rsid w:val="009B6EBC"/>
    <w:rsid w:val="009B76FB"/>
    <w:rsid w:val="009C0338"/>
    <w:rsid w:val="009C0F37"/>
    <w:rsid w:val="009C6683"/>
    <w:rsid w:val="009C71A5"/>
    <w:rsid w:val="009D2884"/>
    <w:rsid w:val="009D3896"/>
    <w:rsid w:val="009F178E"/>
    <w:rsid w:val="00A03C3C"/>
    <w:rsid w:val="00A0549B"/>
    <w:rsid w:val="00A07C07"/>
    <w:rsid w:val="00A1446A"/>
    <w:rsid w:val="00A176EC"/>
    <w:rsid w:val="00A20FAD"/>
    <w:rsid w:val="00A22BC8"/>
    <w:rsid w:val="00A245C4"/>
    <w:rsid w:val="00A248D6"/>
    <w:rsid w:val="00A2621A"/>
    <w:rsid w:val="00A26657"/>
    <w:rsid w:val="00A32B35"/>
    <w:rsid w:val="00A339DE"/>
    <w:rsid w:val="00A64168"/>
    <w:rsid w:val="00A71F64"/>
    <w:rsid w:val="00A72C97"/>
    <w:rsid w:val="00A76756"/>
    <w:rsid w:val="00A85F36"/>
    <w:rsid w:val="00A94B58"/>
    <w:rsid w:val="00A957AD"/>
    <w:rsid w:val="00A961B5"/>
    <w:rsid w:val="00A96755"/>
    <w:rsid w:val="00AA0904"/>
    <w:rsid w:val="00AA12C2"/>
    <w:rsid w:val="00AA484C"/>
    <w:rsid w:val="00AB3B02"/>
    <w:rsid w:val="00AB5002"/>
    <w:rsid w:val="00AB547B"/>
    <w:rsid w:val="00AB6C15"/>
    <w:rsid w:val="00AC56BB"/>
    <w:rsid w:val="00AD50DA"/>
    <w:rsid w:val="00AD55EC"/>
    <w:rsid w:val="00AD5F67"/>
    <w:rsid w:val="00AE15DF"/>
    <w:rsid w:val="00AE5691"/>
    <w:rsid w:val="00AF778F"/>
    <w:rsid w:val="00B03422"/>
    <w:rsid w:val="00B074B1"/>
    <w:rsid w:val="00B10963"/>
    <w:rsid w:val="00B118B4"/>
    <w:rsid w:val="00B301F4"/>
    <w:rsid w:val="00B31EBB"/>
    <w:rsid w:val="00B35A1B"/>
    <w:rsid w:val="00B66F25"/>
    <w:rsid w:val="00B71384"/>
    <w:rsid w:val="00B71F23"/>
    <w:rsid w:val="00B84094"/>
    <w:rsid w:val="00B85A29"/>
    <w:rsid w:val="00B91D37"/>
    <w:rsid w:val="00BA3D03"/>
    <w:rsid w:val="00BA6509"/>
    <w:rsid w:val="00BB1C23"/>
    <w:rsid w:val="00BB3CD4"/>
    <w:rsid w:val="00BB4BC5"/>
    <w:rsid w:val="00BB6E36"/>
    <w:rsid w:val="00BB73F6"/>
    <w:rsid w:val="00BC0B61"/>
    <w:rsid w:val="00BD6DCA"/>
    <w:rsid w:val="00BE22ED"/>
    <w:rsid w:val="00BF5FDE"/>
    <w:rsid w:val="00BF75A7"/>
    <w:rsid w:val="00C05348"/>
    <w:rsid w:val="00C14628"/>
    <w:rsid w:val="00C21A65"/>
    <w:rsid w:val="00C259A1"/>
    <w:rsid w:val="00C264B9"/>
    <w:rsid w:val="00C37034"/>
    <w:rsid w:val="00C375FA"/>
    <w:rsid w:val="00C4220D"/>
    <w:rsid w:val="00C44ACA"/>
    <w:rsid w:val="00C454A9"/>
    <w:rsid w:val="00C5477A"/>
    <w:rsid w:val="00C63486"/>
    <w:rsid w:val="00C65165"/>
    <w:rsid w:val="00C66CE9"/>
    <w:rsid w:val="00C75BF5"/>
    <w:rsid w:val="00C81480"/>
    <w:rsid w:val="00C860E3"/>
    <w:rsid w:val="00C9197B"/>
    <w:rsid w:val="00CA04A6"/>
    <w:rsid w:val="00CA1040"/>
    <w:rsid w:val="00CB0A04"/>
    <w:rsid w:val="00CB19E2"/>
    <w:rsid w:val="00CB7F76"/>
    <w:rsid w:val="00CC20A8"/>
    <w:rsid w:val="00CD3BB5"/>
    <w:rsid w:val="00D00E36"/>
    <w:rsid w:val="00D036FF"/>
    <w:rsid w:val="00D05749"/>
    <w:rsid w:val="00D1128A"/>
    <w:rsid w:val="00D15B2F"/>
    <w:rsid w:val="00D25812"/>
    <w:rsid w:val="00D40127"/>
    <w:rsid w:val="00D417F8"/>
    <w:rsid w:val="00D42747"/>
    <w:rsid w:val="00D5202D"/>
    <w:rsid w:val="00D52442"/>
    <w:rsid w:val="00D55294"/>
    <w:rsid w:val="00D62FAF"/>
    <w:rsid w:val="00D650CC"/>
    <w:rsid w:val="00D71FD3"/>
    <w:rsid w:val="00D72BF5"/>
    <w:rsid w:val="00D76E20"/>
    <w:rsid w:val="00D80B7C"/>
    <w:rsid w:val="00D82A35"/>
    <w:rsid w:val="00D84174"/>
    <w:rsid w:val="00D87D8D"/>
    <w:rsid w:val="00D92F30"/>
    <w:rsid w:val="00DA2ECF"/>
    <w:rsid w:val="00DA4336"/>
    <w:rsid w:val="00DB1355"/>
    <w:rsid w:val="00DC0746"/>
    <w:rsid w:val="00DC6B0B"/>
    <w:rsid w:val="00DE139D"/>
    <w:rsid w:val="00DE649E"/>
    <w:rsid w:val="00DE6E7B"/>
    <w:rsid w:val="00DF0178"/>
    <w:rsid w:val="00DF26B8"/>
    <w:rsid w:val="00DF3632"/>
    <w:rsid w:val="00DF4251"/>
    <w:rsid w:val="00E00850"/>
    <w:rsid w:val="00E107A5"/>
    <w:rsid w:val="00E162D0"/>
    <w:rsid w:val="00E17120"/>
    <w:rsid w:val="00E20095"/>
    <w:rsid w:val="00E20DE2"/>
    <w:rsid w:val="00E21F53"/>
    <w:rsid w:val="00E23679"/>
    <w:rsid w:val="00E24977"/>
    <w:rsid w:val="00E32F8B"/>
    <w:rsid w:val="00E366A9"/>
    <w:rsid w:val="00E42565"/>
    <w:rsid w:val="00E47064"/>
    <w:rsid w:val="00E52DFB"/>
    <w:rsid w:val="00E543B0"/>
    <w:rsid w:val="00E6277D"/>
    <w:rsid w:val="00E63CF3"/>
    <w:rsid w:val="00E67D6F"/>
    <w:rsid w:val="00E723DC"/>
    <w:rsid w:val="00E7620E"/>
    <w:rsid w:val="00E7640A"/>
    <w:rsid w:val="00E82B8C"/>
    <w:rsid w:val="00E929FE"/>
    <w:rsid w:val="00E92A8E"/>
    <w:rsid w:val="00EA19C6"/>
    <w:rsid w:val="00EA1ED0"/>
    <w:rsid w:val="00EA3824"/>
    <w:rsid w:val="00EA47FA"/>
    <w:rsid w:val="00EA7158"/>
    <w:rsid w:val="00EA72E8"/>
    <w:rsid w:val="00EB0010"/>
    <w:rsid w:val="00EB3BDD"/>
    <w:rsid w:val="00EC1AF7"/>
    <w:rsid w:val="00ED2B6B"/>
    <w:rsid w:val="00EE2E59"/>
    <w:rsid w:val="00EF0FDF"/>
    <w:rsid w:val="00EF306A"/>
    <w:rsid w:val="00EF7776"/>
    <w:rsid w:val="00F02AB7"/>
    <w:rsid w:val="00F10A54"/>
    <w:rsid w:val="00F11DB6"/>
    <w:rsid w:val="00F11F6D"/>
    <w:rsid w:val="00F15019"/>
    <w:rsid w:val="00F15A7F"/>
    <w:rsid w:val="00F22EFA"/>
    <w:rsid w:val="00F25003"/>
    <w:rsid w:val="00F45164"/>
    <w:rsid w:val="00F47DA9"/>
    <w:rsid w:val="00F50CAD"/>
    <w:rsid w:val="00F540B3"/>
    <w:rsid w:val="00F61582"/>
    <w:rsid w:val="00F61E27"/>
    <w:rsid w:val="00F652F6"/>
    <w:rsid w:val="00F728C9"/>
    <w:rsid w:val="00F73496"/>
    <w:rsid w:val="00F75F73"/>
    <w:rsid w:val="00F83195"/>
    <w:rsid w:val="00F8462B"/>
    <w:rsid w:val="00F8550A"/>
    <w:rsid w:val="00F85A99"/>
    <w:rsid w:val="00F87EC4"/>
    <w:rsid w:val="00F96F6B"/>
    <w:rsid w:val="00F97A8D"/>
    <w:rsid w:val="00FA0CCC"/>
    <w:rsid w:val="00FA23EA"/>
    <w:rsid w:val="00FA28A3"/>
    <w:rsid w:val="00FA2BB2"/>
    <w:rsid w:val="00FB4B2C"/>
    <w:rsid w:val="00FB749E"/>
    <w:rsid w:val="00FC5D73"/>
    <w:rsid w:val="00FE0A0F"/>
    <w:rsid w:val="00FE0A66"/>
    <w:rsid w:val="00FF0BEF"/>
    <w:rsid w:val="00FF39D9"/>
    <w:rsid w:val="00FF4B99"/>
    <w:rsid w:val="00FF5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D6EB"/>
  <w15:chartTrackingRefBased/>
  <w15:docId w15:val="{4D87A983-6FFA-3B47-A763-4CA0F517D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01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1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1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1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1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1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1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1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1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1EA"/>
    <w:rPr>
      <w:rFonts w:eastAsiaTheme="majorEastAsia" w:cstheme="majorBidi"/>
      <w:color w:val="272727" w:themeColor="text1" w:themeTint="D8"/>
    </w:rPr>
  </w:style>
  <w:style w:type="paragraph" w:styleId="Title">
    <w:name w:val="Title"/>
    <w:basedOn w:val="Normal"/>
    <w:next w:val="Normal"/>
    <w:link w:val="TitleChar"/>
    <w:uiPriority w:val="10"/>
    <w:qFormat/>
    <w:rsid w:val="007A0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1EA"/>
    <w:pPr>
      <w:spacing w:before="160"/>
      <w:jc w:val="center"/>
    </w:pPr>
    <w:rPr>
      <w:i/>
      <w:iCs/>
      <w:color w:val="404040" w:themeColor="text1" w:themeTint="BF"/>
    </w:rPr>
  </w:style>
  <w:style w:type="character" w:customStyle="1" w:styleId="QuoteChar">
    <w:name w:val="Quote Char"/>
    <w:basedOn w:val="DefaultParagraphFont"/>
    <w:link w:val="Quote"/>
    <w:uiPriority w:val="29"/>
    <w:rsid w:val="007A01EA"/>
    <w:rPr>
      <w:i/>
      <w:iCs/>
      <w:color w:val="404040" w:themeColor="text1" w:themeTint="BF"/>
    </w:rPr>
  </w:style>
  <w:style w:type="paragraph" w:styleId="ListParagraph">
    <w:name w:val="List Paragraph"/>
    <w:basedOn w:val="Normal"/>
    <w:uiPriority w:val="34"/>
    <w:qFormat/>
    <w:rsid w:val="007A01EA"/>
    <w:pPr>
      <w:ind w:left="720"/>
      <w:contextualSpacing/>
    </w:pPr>
  </w:style>
  <w:style w:type="character" w:styleId="IntenseEmphasis">
    <w:name w:val="Intense Emphasis"/>
    <w:basedOn w:val="DefaultParagraphFont"/>
    <w:uiPriority w:val="21"/>
    <w:qFormat/>
    <w:rsid w:val="007A01EA"/>
    <w:rPr>
      <w:i/>
      <w:iCs/>
      <w:color w:val="0F4761" w:themeColor="accent1" w:themeShade="BF"/>
    </w:rPr>
  </w:style>
  <w:style w:type="paragraph" w:styleId="IntenseQuote">
    <w:name w:val="Intense Quote"/>
    <w:basedOn w:val="Normal"/>
    <w:next w:val="Normal"/>
    <w:link w:val="IntenseQuoteChar"/>
    <w:uiPriority w:val="30"/>
    <w:qFormat/>
    <w:rsid w:val="007A01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1EA"/>
    <w:rPr>
      <w:i/>
      <w:iCs/>
      <w:color w:val="0F4761" w:themeColor="accent1" w:themeShade="BF"/>
    </w:rPr>
  </w:style>
  <w:style w:type="character" w:styleId="IntenseReference">
    <w:name w:val="Intense Reference"/>
    <w:basedOn w:val="DefaultParagraphFont"/>
    <w:uiPriority w:val="32"/>
    <w:qFormat/>
    <w:rsid w:val="007A01EA"/>
    <w:rPr>
      <w:b/>
      <w:bCs/>
      <w:smallCaps/>
      <w:color w:val="0F4761" w:themeColor="accent1" w:themeShade="BF"/>
      <w:spacing w:val="5"/>
    </w:rPr>
  </w:style>
  <w:style w:type="character" w:styleId="CommentReference">
    <w:name w:val="annotation reference"/>
    <w:basedOn w:val="DefaultParagraphFont"/>
    <w:uiPriority w:val="99"/>
    <w:semiHidden/>
    <w:unhideWhenUsed/>
    <w:rsid w:val="00A76756"/>
    <w:rPr>
      <w:sz w:val="16"/>
      <w:szCs w:val="16"/>
    </w:rPr>
  </w:style>
  <w:style w:type="paragraph" w:styleId="CommentText">
    <w:name w:val="annotation text"/>
    <w:basedOn w:val="Normal"/>
    <w:link w:val="CommentTextChar"/>
    <w:uiPriority w:val="99"/>
    <w:semiHidden/>
    <w:unhideWhenUsed/>
    <w:rsid w:val="00A76756"/>
    <w:pPr>
      <w:spacing w:line="240" w:lineRule="auto"/>
    </w:pPr>
    <w:rPr>
      <w:sz w:val="20"/>
      <w:szCs w:val="20"/>
    </w:rPr>
  </w:style>
  <w:style w:type="character" w:customStyle="1" w:styleId="CommentTextChar">
    <w:name w:val="Comment Text Char"/>
    <w:basedOn w:val="DefaultParagraphFont"/>
    <w:link w:val="CommentText"/>
    <w:uiPriority w:val="99"/>
    <w:semiHidden/>
    <w:rsid w:val="00A76756"/>
    <w:rPr>
      <w:sz w:val="20"/>
      <w:szCs w:val="20"/>
    </w:rPr>
  </w:style>
  <w:style w:type="paragraph" w:styleId="CommentSubject">
    <w:name w:val="annotation subject"/>
    <w:basedOn w:val="CommentText"/>
    <w:next w:val="CommentText"/>
    <w:link w:val="CommentSubjectChar"/>
    <w:uiPriority w:val="99"/>
    <w:semiHidden/>
    <w:unhideWhenUsed/>
    <w:rsid w:val="00A76756"/>
    <w:rPr>
      <w:b/>
      <w:bCs/>
    </w:rPr>
  </w:style>
  <w:style w:type="character" w:customStyle="1" w:styleId="CommentSubjectChar">
    <w:name w:val="Comment Subject Char"/>
    <w:basedOn w:val="CommentTextChar"/>
    <w:link w:val="CommentSubject"/>
    <w:uiPriority w:val="99"/>
    <w:semiHidden/>
    <w:rsid w:val="00A76756"/>
    <w:rPr>
      <w:b/>
      <w:bCs/>
      <w:sz w:val="20"/>
      <w:szCs w:val="20"/>
    </w:rPr>
  </w:style>
  <w:style w:type="paragraph" w:styleId="Revision">
    <w:name w:val="Revision"/>
    <w:hidden/>
    <w:uiPriority w:val="99"/>
    <w:semiHidden/>
    <w:rsid w:val="00A767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733</Words>
  <Characters>4183</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Sefik, Esen</dc:creator>
  <cp:keywords/>
  <dc:description/>
  <cp:lastModifiedBy>Victoria Plunket</cp:lastModifiedBy>
  <cp:revision>4</cp:revision>
  <dcterms:created xsi:type="dcterms:W3CDTF">2026-06-17T10:52:00Z</dcterms:created>
  <dcterms:modified xsi:type="dcterms:W3CDTF">2026-06-17T10:55:00Z</dcterms:modified>
</cp:coreProperties>
</file>